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A550FC" w14:textId="77777777" w:rsidR="005E1BD4" w:rsidRDefault="005E1BD4"/>
    <w:p w14:paraId="011699BC" w14:textId="6B6D67D7" w:rsidR="00FA2371" w:rsidRDefault="00FD3B12" w:rsidP="00FA2371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Campeonato Regional de Pares Open 202</w:t>
      </w:r>
      <w:r w:rsidR="009A06BC">
        <w:rPr>
          <w:b/>
          <w:sz w:val="32"/>
          <w:szCs w:val="32"/>
        </w:rPr>
        <w:t>6</w:t>
      </w:r>
    </w:p>
    <w:p w14:paraId="6A12B057" w14:textId="77777777" w:rsidR="005E1BD4" w:rsidRDefault="005E1BD4">
      <w:pPr>
        <w:jc w:val="center"/>
        <w:rPr>
          <w:b/>
          <w:sz w:val="28"/>
          <w:szCs w:val="28"/>
        </w:rPr>
      </w:pPr>
    </w:p>
    <w:p w14:paraId="6A03E4D3" w14:textId="77777777" w:rsidR="005E1BD4" w:rsidRDefault="005E1BD4"/>
    <w:p w14:paraId="326E7015" w14:textId="77777777" w:rsidR="005E1BD4" w:rsidRPr="004A3DFE" w:rsidRDefault="003D3F95">
      <w:pPr>
        <w:rPr>
          <w:rFonts w:asciiTheme="majorHAnsi" w:hAnsiTheme="majorHAnsi" w:cstheme="majorHAnsi"/>
          <w:b/>
        </w:rPr>
      </w:pPr>
      <w:r w:rsidRPr="004A3DFE">
        <w:rPr>
          <w:rFonts w:asciiTheme="majorHAnsi" w:hAnsiTheme="majorHAnsi" w:cstheme="majorHAnsi"/>
          <w:b/>
        </w:rPr>
        <w:t xml:space="preserve">Horário: </w:t>
      </w:r>
    </w:p>
    <w:p w14:paraId="1089FA61" w14:textId="1DA7F0A1" w:rsidR="005E1BD4" w:rsidRPr="004A3DFE" w:rsidRDefault="00FD3B12">
      <w:pPr>
        <w:rPr>
          <w:rFonts w:asciiTheme="majorHAnsi" w:hAnsiTheme="majorHAnsi" w:cstheme="majorHAnsi"/>
        </w:rPr>
      </w:pPr>
      <w:r w:rsidRPr="004A3DFE">
        <w:rPr>
          <w:rStyle w:val="fontstyle01"/>
          <w:rFonts w:asciiTheme="majorHAnsi" w:hAnsiTheme="majorHAnsi" w:cstheme="majorHAnsi"/>
        </w:rPr>
        <w:t xml:space="preserve">Sessão 1 – Sexta-feira </w:t>
      </w:r>
      <w:r w:rsidR="009A06BC">
        <w:rPr>
          <w:rStyle w:val="fontstyle01"/>
          <w:rFonts w:asciiTheme="majorHAnsi" w:hAnsiTheme="majorHAnsi" w:cstheme="majorHAnsi"/>
        </w:rPr>
        <w:t>23</w:t>
      </w:r>
      <w:r w:rsidRPr="004A3DFE">
        <w:rPr>
          <w:rStyle w:val="fontstyle01"/>
          <w:rFonts w:asciiTheme="majorHAnsi" w:hAnsiTheme="majorHAnsi" w:cstheme="majorHAnsi"/>
        </w:rPr>
        <w:t xml:space="preserve"> de </w:t>
      </w:r>
      <w:r w:rsidR="009A06BC">
        <w:rPr>
          <w:rStyle w:val="fontstyle01"/>
          <w:rFonts w:asciiTheme="majorHAnsi" w:hAnsiTheme="majorHAnsi" w:cstheme="majorHAnsi"/>
        </w:rPr>
        <w:t>outubro</w:t>
      </w:r>
      <w:r w:rsidRPr="004A3DFE">
        <w:rPr>
          <w:rStyle w:val="fontstyle01"/>
          <w:rFonts w:asciiTheme="majorHAnsi" w:hAnsiTheme="majorHAnsi" w:cstheme="majorHAnsi"/>
        </w:rPr>
        <w:t>, às 20h30</w:t>
      </w:r>
      <w:r w:rsidRPr="004A3DFE">
        <w:rPr>
          <w:rFonts w:asciiTheme="majorHAnsi" w:hAnsiTheme="majorHAnsi" w:cstheme="majorHAnsi"/>
          <w:color w:val="000000"/>
        </w:rPr>
        <w:br/>
      </w:r>
      <w:r w:rsidRPr="004A3DFE">
        <w:rPr>
          <w:rStyle w:val="fontstyle01"/>
          <w:rFonts w:asciiTheme="majorHAnsi" w:hAnsiTheme="majorHAnsi" w:cstheme="majorHAnsi"/>
        </w:rPr>
        <w:t xml:space="preserve">Sessão 2 – Sábado, </w:t>
      </w:r>
      <w:r w:rsidR="00C971C8">
        <w:rPr>
          <w:rStyle w:val="fontstyle01"/>
          <w:rFonts w:asciiTheme="majorHAnsi" w:hAnsiTheme="majorHAnsi" w:cstheme="majorHAnsi"/>
        </w:rPr>
        <w:t>24</w:t>
      </w:r>
      <w:r w:rsidRPr="004A3DFE">
        <w:rPr>
          <w:rStyle w:val="fontstyle01"/>
          <w:rFonts w:asciiTheme="majorHAnsi" w:hAnsiTheme="majorHAnsi" w:cstheme="majorHAnsi"/>
        </w:rPr>
        <w:t xml:space="preserve"> de </w:t>
      </w:r>
      <w:r w:rsidR="00C971C8">
        <w:rPr>
          <w:rStyle w:val="fontstyle01"/>
          <w:rFonts w:asciiTheme="majorHAnsi" w:hAnsiTheme="majorHAnsi" w:cstheme="majorHAnsi"/>
        </w:rPr>
        <w:t>outubro</w:t>
      </w:r>
      <w:r w:rsidRPr="004A3DFE">
        <w:rPr>
          <w:rStyle w:val="fontstyle01"/>
          <w:rFonts w:asciiTheme="majorHAnsi" w:hAnsiTheme="majorHAnsi" w:cstheme="majorHAnsi"/>
        </w:rPr>
        <w:t>, às 1</w:t>
      </w:r>
      <w:r w:rsidR="00050132" w:rsidRPr="004A3DFE">
        <w:rPr>
          <w:rStyle w:val="fontstyle01"/>
          <w:rFonts w:asciiTheme="majorHAnsi" w:hAnsiTheme="majorHAnsi" w:cstheme="majorHAnsi"/>
        </w:rPr>
        <w:t>5</w:t>
      </w:r>
      <w:r w:rsidRPr="004A3DFE">
        <w:rPr>
          <w:rStyle w:val="fontstyle01"/>
          <w:rFonts w:asciiTheme="majorHAnsi" w:hAnsiTheme="majorHAnsi" w:cstheme="majorHAnsi"/>
        </w:rPr>
        <w:t>h</w:t>
      </w:r>
      <w:r w:rsidR="00050132" w:rsidRPr="004A3DFE">
        <w:rPr>
          <w:rStyle w:val="fontstyle01"/>
          <w:rFonts w:asciiTheme="majorHAnsi" w:hAnsiTheme="majorHAnsi" w:cstheme="majorHAnsi"/>
        </w:rPr>
        <w:t>3</w:t>
      </w:r>
      <w:r w:rsidRPr="004A3DFE">
        <w:rPr>
          <w:rStyle w:val="fontstyle01"/>
          <w:rFonts w:asciiTheme="majorHAnsi" w:hAnsiTheme="majorHAnsi" w:cstheme="majorHAnsi"/>
        </w:rPr>
        <w:t xml:space="preserve">0 </w:t>
      </w:r>
      <w:r w:rsidRPr="004A3DFE">
        <w:rPr>
          <w:rFonts w:asciiTheme="majorHAnsi" w:hAnsiTheme="majorHAnsi" w:cstheme="majorHAnsi"/>
          <w:color w:val="000000"/>
        </w:rPr>
        <w:br/>
      </w:r>
      <w:r w:rsidRPr="004A3DFE">
        <w:rPr>
          <w:rStyle w:val="fontstyle01"/>
          <w:rFonts w:asciiTheme="majorHAnsi" w:hAnsiTheme="majorHAnsi" w:cstheme="majorHAnsi"/>
        </w:rPr>
        <w:t xml:space="preserve">Sessão 3 – Sábado, </w:t>
      </w:r>
      <w:r w:rsidR="00C971C8">
        <w:rPr>
          <w:rStyle w:val="fontstyle01"/>
          <w:rFonts w:asciiTheme="majorHAnsi" w:hAnsiTheme="majorHAnsi" w:cstheme="majorHAnsi"/>
        </w:rPr>
        <w:t>24</w:t>
      </w:r>
      <w:r w:rsidRPr="004A3DFE">
        <w:rPr>
          <w:rStyle w:val="fontstyle01"/>
          <w:rFonts w:asciiTheme="majorHAnsi" w:hAnsiTheme="majorHAnsi" w:cstheme="majorHAnsi"/>
        </w:rPr>
        <w:t xml:space="preserve"> de </w:t>
      </w:r>
      <w:r w:rsidR="00C971C8">
        <w:rPr>
          <w:rStyle w:val="fontstyle01"/>
          <w:rFonts w:asciiTheme="majorHAnsi" w:hAnsiTheme="majorHAnsi" w:cstheme="majorHAnsi"/>
        </w:rPr>
        <w:t>outubro</w:t>
      </w:r>
      <w:r w:rsidRPr="004A3DFE">
        <w:rPr>
          <w:rStyle w:val="fontstyle01"/>
          <w:rFonts w:asciiTheme="majorHAnsi" w:hAnsiTheme="majorHAnsi" w:cstheme="majorHAnsi"/>
        </w:rPr>
        <w:t xml:space="preserve">, às </w:t>
      </w:r>
      <w:r w:rsidR="00050132" w:rsidRPr="004A3DFE">
        <w:rPr>
          <w:rStyle w:val="fontstyle01"/>
          <w:rFonts w:asciiTheme="majorHAnsi" w:hAnsiTheme="majorHAnsi" w:cstheme="majorHAnsi"/>
        </w:rPr>
        <w:t>2</w:t>
      </w:r>
      <w:r w:rsidR="008C6205">
        <w:rPr>
          <w:rStyle w:val="fontstyle01"/>
          <w:rFonts w:asciiTheme="majorHAnsi" w:hAnsiTheme="majorHAnsi" w:cstheme="majorHAnsi"/>
        </w:rPr>
        <w:t>1h</w:t>
      </w:r>
    </w:p>
    <w:p w14:paraId="18570FD8" w14:textId="77777777" w:rsidR="005E1BD4" w:rsidRPr="004A3DFE" w:rsidRDefault="003D3F95">
      <w:pPr>
        <w:spacing w:after="0"/>
        <w:rPr>
          <w:rFonts w:asciiTheme="majorHAnsi" w:hAnsiTheme="majorHAnsi" w:cstheme="majorHAnsi"/>
        </w:rPr>
      </w:pPr>
      <w:r w:rsidRPr="004A3DFE">
        <w:rPr>
          <w:rFonts w:asciiTheme="majorHAnsi" w:hAnsiTheme="majorHAnsi" w:cstheme="majorHAnsi"/>
          <w:b/>
        </w:rPr>
        <w:t>Local:</w:t>
      </w:r>
      <w:r w:rsidRPr="004A3DFE">
        <w:rPr>
          <w:rFonts w:asciiTheme="majorHAnsi" w:hAnsiTheme="majorHAnsi" w:cstheme="majorHAnsi"/>
        </w:rPr>
        <w:t xml:space="preserve"> Centro de Bridge de Lisboa</w:t>
      </w:r>
    </w:p>
    <w:p w14:paraId="5F077DB6" w14:textId="77777777" w:rsidR="005E1BD4" w:rsidRPr="004A3DFE" w:rsidRDefault="005E1BD4">
      <w:pPr>
        <w:spacing w:after="0"/>
        <w:rPr>
          <w:rFonts w:asciiTheme="majorHAnsi" w:hAnsiTheme="majorHAnsi" w:cstheme="majorHAnsi"/>
        </w:rPr>
      </w:pPr>
    </w:p>
    <w:p w14:paraId="3D6EA611" w14:textId="7900A811" w:rsidR="005E1BD4" w:rsidRPr="004A3DFE" w:rsidRDefault="003D3F95">
      <w:pPr>
        <w:rPr>
          <w:rFonts w:asciiTheme="majorHAnsi" w:hAnsiTheme="majorHAnsi" w:cstheme="majorHAnsi"/>
        </w:rPr>
      </w:pPr>
      <w:r w:rsidRPr="004A3DFE">
        <w:rPr>
          <w:rFonts w:asciiTheme="majorHAnsi" w:hAnsiTheme="majorHAnsi" w:cstheme="majorHAnsi"/>
          <w:b/>
        </w:rPr>
        <w:t>Árbitro:</w:t>
      </w:r>
      <w:r w:rsidRPr="004A3DFE">
        <w:rPr>
          <w:rFonts w:asciiTheme="majorHAnsi" w:hAnsiTheme="majorHAnsi" w:cstheme="majorHAnsi"/>
        </w:rPr>
        <w:t xml:space="preserve"> Fr</w:t>
      </w:r>
      <w:r w:rsidR="00FA2371" w:rsidRPr="004A3DFE">
        <w:rPr>
          <w:rFonts w:asciiTheme="majorHAnsi" w:hAnsiTheme="majorHAnsi" w:cstheme="majorHAnsi"/>
        </w:rPr>
        <w:t>ederico Palma</w:t>
      </w:r>
    </w:p>
    <w:p w14:paraId="58E5AE65" w14:textId="77777777" w:rsidR="005E1BD4" w:rsidRPr="004A3DFE" w:rsidRDefault="005E1BD4">
      <w:pPr>
        <w:rPr>
          <w:rFonts w:asciiTheme="majorHAnsi" w:hAnsiTheme="majorHAnsi" w:cstheme="majorHAnsi"/>
        </w:rPr>
      </w:pPr>
    </w:p>
    <w:p w14:paraId="7E6038D2" w14:textId="77777777" w:rsidR="005E1BD4" w:rsidRPr="004A3DFE" w:rsidRDefault="003D3F95">
      <w:pPr>
        <w:rPr>
          <w:rFonts w:asciiTheme="majorHAnsi" w:hAnsiTheme="majorHAnsi" w:cstheme="majorHAnsi"/>
          <w:b/>
        </w:rPr>
      </w:pPr>
      <w:r w:rsidRPr="004A3DFE">
        <w:rPr>
          <w:rFonts w:asciiTheme="majorHAnsi" w:hAnsiTheme="majorHAnsi" w:cstheme="majorHAnsi"/>
          <w:b/>
        </w:rPr>
        <w:t>Normas gerais:</w:t>
      </w:r>
    </w:p>
    <w:p w14:paraId="4C70D237" w14:textId="77777777" w:rsidR="005E1BD4" w:rsidRPr="004A3DFE" w:rsidRDefault="003D3F9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ajorHAnsi" w:hAnsiTheme="majorHAnsi" w:cstheme="majorHAnsi"/>
        </w:rPr>
      </w:pPr>
      <w:r w:rsidRPr="004A3DFE">
        <w:rPr>
          <w:rFonts w:asciiTheme="majorHAnsi" w:hAnsiTheme="majorHAnsi" w:cstheme="majorHAnsi"/>
          <w:color w:val="000000"/>
        </w:rPr>
        <w:t>São aplicáveis as normas previstas no Código Internacional de Bridge (CIB) e no Regulamento Técnico e de Provas da Federação Portuguesa de Bridge (RTP)</w:t>
      </w:r>
    </w:p>
    <w:p w14:paraId="1F3D609F" w14:textId="77777777" w:rsidR="005E1BD4" w:rsidRPr="004A3DFE" w:rsidRDefault="003D3F9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ajorHAnsi" w:hAnsiTheme="majorHAnsi" w:cstheme="majorHAnsi"/>
        </w:rPr>
      </w:pPr>
      <w:r w:rsidRPr="004A3DFE">
        <w:rPr>
          <w:rFonts w:asciiTheme="majorHAnsi" w:hAnsiTheme="majorHAnsi" w:cstheme="majorHAnsi"/>
          <w:color w:val="000000"/>
        </w:rPr>
        <w:t xml:space="preserve">É obrigatório o uso de folhas de convenções. </w:t>
      </w:r>
    </w:p>
    <w:p w14:paraId="10B08909" w14:textId="77777777" w:rsidR="005E1BD4" w:rsidRPr="004A3DFE" w:rsidRDefault="003D3F9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ajorHAnsi" w:hAnsiTheme="majorHAnsi" w:cstheme="majorHAnsi"/>
        </w:rPr>
      </w:pPr>
      <w:r w:rsidRPr="004A3DFE">
        <w:rPr>
          <w:rFonts w:asciiTheme="majorHAnsi" w:hAnsiTheme="majorHAnsi" w:cstheme="majorHAnsi"/>
          <w:color w:val="000000"/>
        </w:rPr>
        <w:t>Haverá Comissão de Recurso.</w:t>
      </w:r>
    </w:p>
    <w:p w14:paraId="5F85C681" w14:textId="77777777" w:rsidR="005E1BD4" w:rsidRPr="004A3DFE" w:rsidRDefault="003D3F95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ajorHAnsi" w:hAnsiTheme="majorHAnsi" w:cstheme="majorHAnsi"/>
        </w:rPr>
      </w:pPr>
      <w:r w:rsidRPr="004A3DFE">
        <w:rPr>
          <w:rFonts w:asciiTheme="majorHAnsi" w:hAnsiTheme="majorHAnsi" w:cstheme="majorHAnsi"/>
          <w:color w:val="000000"/>
        </w:rPr>
        <w:t xml:space="preserve">Em situações que possam afetar o bom funcionamento da prova e sobre as quais os Regulamentos sejam omissos, compete à Direção da ARBL tomar as decisões que considere mais adequadas à boa prática desportiva. A ARBL delega esta competência no Diretor do Torneio, nos casos que exijam resolução imediata. </w:t>
      </w:r>
    </w:p>
    <w:p w14:paraId="2A1D3176" w14:textId="6B35C963" w:rsidR="005E1BD4" w:rsidRPr="004A3DFE" w:rsidRDefault="003D3F95">
      <w:pPr>
        <w:widowControl w:val="0"/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jc w:val="both"/>
        <w:rPr>
          <w:rFonts w:asciiTheme="majorHAnsi" w:hAnsiTheme="majorHAnsi" w:cstheme="majorHAnsi"/>
          <w:color w:val="000000"/>
        </w:rPr>
      </w:pPr>
      <w:r w:rsidRPr="004A3DFE">
        <w:rPr>
          <w:rFonts w:asciiTheme="majorHAnsi" w:hAnsiTheme="majorHAnsi" w:cstheme="majorHAnsi"/>
          <w:color w:val="000000"/>
        </w:rPr>
        <w:t xml:space="preserve">Devem ser escrupulosamente cumpridas todas as normas técnicas e </w:t>
      </w:r>
      <w:r w:rsidR="00FA2371" w:rsidRPr="004A3DFE">
        <w:rPr>
          <w:rFonts w:asciiTheme="majorHAnsi" w:hAnsiTheme="majorHAnsi" w:cstheme="majorHAnsi"/>
          <w:color w:val="000000"/>
        </w:rPr>
        <w:t xml:space="preserve">os pagamentos referentes à inscrição no torneio deverão ser </w:t>
      </w:r>
      <w:r w:rsidR="00050132" w:rsidRPr="004A3DFE">
        <w:rPr>
          <w:rFonts w:asciiTheme="majorHAnsi" w:hAnsiTheme="majorHAnsi" w:cstheme="majorHAnsi"/>
          <w:color w:val="000000"/>
        </w:rPr>
        <w:t>feitos</w:t>
      </w:r>
      <w:r w:rsidR="00FA2371" w:rsidRPr="004A3DFE">
        <w:rPr>
          <w:rFonts w:asciiTheme="majorHAnsi" w:hAnsiTheme="majorHAnsi" w:cstheme="majorHAnsi"/>
          <w:color w:val="000000"/>
        </w:rPr>
        <w:t xml:space="preserve"> por transferência bancária para a conta da ARBL até ao dia anterior à realização da prova</w:t>
      </w:r>
    </w:p>
    <w:p w14:paraId="3CFF333D" w14:textId="77777777" w:rsidR="005E1BD4" w:rsidRPr="004A3DFE" w:rsidRDefault="005E1BD4">
      <w:pPr>
        <w:widowControl w:val="0"/>
        <w:pBdr>
          <w:top w:val="nil"/>
          <w:left w:val="nil"/>
          <w:bottom w:val="nil"/>
          <w:right w:val="nil"/>
          <w:between w:val="nil"/>
        </w:pBdr>
        <w:spacing w:after="200" w:line="276" w:lineRule="auto"/>
        <w:ind w:left="720"/>
        <w:jc w:val="both"/>
        <w:rPr>
          <w:rFonts w:asciiTheme="majorHAnsi" w:hAnsiTheme="majorHAnsi" w:cstheme="majorHAnsi"/>
          <w:color w:val="000000"/>
        </w:rPr>
      </w:pPr>
    </w:p>
    <w:p w14:paraId="255D8DEB" w14:textId="77777777" w:rsidR="005E1BD4" w:rsidRPr="004A3DFE" w:rsidRDefault="003D3F95">
      <w:pPr>
        <w:jc w:val="both"/>
        <w:rPr>
          <w:rFonts w:asciiTheme="majorHAnsi" w:hAnsiTheme="majorHAnsi" w:cstheme="majorHAnsi"/>
          <w:b/>
        </w:rPr>
      </w:pPr>
      <w:r w:rsidRPr="004A3DFE">
        <w:rPr>
          <w:rFonts w:asciiTheme="majorHAnsi" w:hAnsiTheme="majorHAnsi" w:cstheme="majorHAnsi"/>
          <w:b/>
        </w:rPr>
        <w:t xml:space="preserve">Normas Específicas: </w:t>
      </w:r>
    </w:p>
    <w:p w14:paraId="111A3349" w14:textId="1AA77F65" w:rsidR="005E1BD4" w:rsidRPr="004A3DFE" w:rsidRDefault="003D3F9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ajorHAnsi" w:hAnsiTheme="majorHAnsi" w:cstheme="majorHAnsi"/>
        </w:rPr>
      </w:pPr>
      <w:r w:rsidRPr="004A3DFE">
        <w:rPr>
          <w:rFonts w:asciiTheme="majorHAnsi" w:hAnsiTheme="majorHAnsi" w:cstheme="majorHAnsi"/>
          <w:color w:val="000000"/>
        </w:rPr>
        <w:t>Torneio aberto a todos os praticantes licenciados por qualquer dos Clubes filiados na FPB ou diretamente inscritos na ARBL</w:t>
      </w:r>
      <w:r w:rsidR="00FC483A" w:rsidRPr="004A3DFE">
        <w:rPr>
          <w:rFonts w:asciiTheme="majorHAnsi" w:hAnsiTheme="majorHAnsi" w:cstheme="majorHAnsi"/>
          <w:color w:val="000000"/>
        </w:rPr>
        <w:t xml:space="preserve"> com as quotas em dia e que não sejam devedores à ARBL,</w:t>
      </w:r>
      <w:r w:rsidRPr="004A3DFE">
        <w:rPr>
          <w:rFonts w:asciiTheme="majorHAnsi" w:hAnsiTheme="majorHAnsi" w:cstheme="majorHAnsi"/>
          <w:color w:val="000000"/>
        </w:rPr>
        <w:t xml:space="preserve"> sem limite de pares.</w:t>
      </w:r>
    </w:p>
    <w:p w14:paraId="352E32DD" w14:textId="6D748AE2" w:rsidR="005E1BD4" w:rsidRPr="004A3DFE" w:rsidRDefault="003D3F9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ajorHAnsi" w:hAnsiTheme="majorHAnsi" w:cstheme="majorHAnsi"/>
        </w:rPr>
      </w:pPr>
      <w:r w:rsidRPr="004A3DFE">
        <w:rPr>
          <w:rFonts w:asciiTheme="majorHAnsi" w:hAnsiTheme="majorHAnsi" w:cstheme="majorHAnsi"/>
          <w:color w:val="000000"/>
        </w:rPr>
        <w:t xml:space="preserve">Torneio disputado em </w:t>
      </w:r>
      <w:r w:rsidR="00050132" w:rsidRPr="004A3DFE">
        <w:rPr>
          <w:rFonts w:asciiTheme="majorHAnsi" w:hAnsiTheme="majorHAnsi" w:cstheme="majorHAnsi"/>
          <w:color w:val="000000"/>
        </w:rPr>
        <w:t>3</w:t>
      </w:r>
      <w:r w:rsidRPr="004A3DFE">
        <w:rPr>
          <w:rFonts w:asciiTheme="majorHAnsi" w:hAnsiTheme="majorHAnsi" w:cstheme="majorHAnsi"/>
          <w:color w:val="000000"/>
        </w:rPr>
        <w:t xml:space="preserve"> sessões por matchpoints, com a classificação calculada em percentagem do top integral. </w:t>
      </w:r>
    </w:p>
    <w:p w14:paraId="48621CBB" w14:textId="77777777" w:rsidR="005E1BD4" w:rsidRPr="004A3DFE" w:rsidRDefault="003D3F95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ajorHAnsi" w:hAnsiTheme="majorHAnsi" w:cstheme="majorHAnsi"/>
        </w:rPr>
      </w:pPr>
      <w:r w:rsidRPr="004A3DFE">
        <w:rPr>
          <w:rFonts w:asciiTheme="majorHAnsi" w:hAnsiTheme="majorHAnsi" w:cstheme="majorHAnsi"/>
          <w:color w:val="000000"/>
        </w:rPr>
        <w:t xml:space="preserve">Os pares inscritos são previamente distribuídos por mesas ou secções, em função do número de inscritos e, de acordo com o IV de cada par, pelo método de serpentina. </w:t>
      </w:r>
    </w:p>
    <w:p w14:paraId="396B2C36" w14:textId="5F845636" w:rsidR="004A3DFE" w:rsidRPr="004A3DFE" w:rsidRDefault="003D3F95" w:rsidP="004A3DFE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jc w:val="both"/>
        <w:rPr>
          <w:rFonts w:asciiTheme="majorHAnsi" w:hAnsiTheme="majorHAnsi" w:cstheme="majorHAnsi"/>
        </w:rPr>
      </w:pPr>
      <w:r w:rsidRPr="004A3DFE">
        <w:rPr>
          <w:rFonts w:asciiTheme="majorHAnsi" w:hAnsiTheme="majorHAnsi" w:cstheme="majorHAnsi"/>
          <w:color w:val="000000"/>
        </w:rPr>
        <w:t>O movimento dos pares em cada sessão e a rotação de pares entre sessões serão definidos, em normas gerais, pelo Departamento Desportivo da ARBL, que delega no árbitro o poder de alterar o tipo de movimento e a rotação dos pares entre sessões, sempre que o número de pares participantes assim o justificar.</w:t>
      </w:r>
      <w:r w:rsidR="00FA2371" w:rsidRPr="004A3DFE">
        <w:rPr>
          <w:rFonts w:asciiTheme="majorHAnsi" w:hAnsiTheme="majorHAnsi" w:cstheme="majorHAnsi"/>
          <w:color w:val="000000"/>
        </w:rPr>
        <w:t xml:space="preserve"> Se possível o movimento </w:t>
      </w:r>
      <w:r w:rsidR="00FA2371" w:rsidRPr="004A3DFE">
        <w:rPr>
          <w:rFonts w:asciiTheme="majorHAnsi" w:hAnsiTheme="majorHAnsi" w:cstheme="majorHAnsi"/>
          <w:color w:val="000000"/>
        </w:rPr>
        <w:lastRenderedPageBreak/>
        <w:t xml:space="preserve">a </w:t>
      </w:r>
      <w:r w:rsidR="00FC483A" w:rsidRPr="004A3DFE">
        <w:rPr>
          <w:rFonts w:asciiTheme="majorHAnsi" w:hAnsiTheme="majorHAnsi" w:cstheme="majorHAnsi"/>
          <w:color w:val="000000"/>
        </w:rPr>
        <w:t>adotar</w:t>
      </w:r>
      <w:r w:rsidR="00FA2371" w:rsidRPr="004A3DFE">
        <w:rPr>
          <w:rFonts w:asciiTheme="majorHAnsi" w:hAnsiTheme="majorHAnsi" w:cstheme="majorHAnsi"/>
          <w:color w:val="000000"/>
        </w:rPr>
        <w:t xml:space="preserve"> visará que</w:t>
      </w:r>
      <w:r w:rsidR="008C6205">
        <w:rPr>
          <w:rFonts w:asciiTheme="majorHAnsi" w:hAnsiTheme="majorHAnsi" w:cstheme="majorHAnsi"/>
          <w:color w:val="000000"/>
        </w:rPr>
        <w:t>, se possível,</w:t>
      </w:r>
      <w:r w:rsidR="00FA2371" w:rsidRPr="004A3DFE">
        <w:rPr>
          <w:rFonts w:asciiTheme="majorHAnsi" w:hAnsiTheme="majorHAnsi" w:cstheme="majorHAnsi"/>
          <w:color w:val="000000"/>
        </w:rPr>
        <w:t xml:space="preserve"> cada par defronte todos os outro</w:t>
      </w:r>
      <w:r w:rsidR="004A3DFE" w:rsidRPr="004A3DFE">
        <w:rPr>
          <w:rFonts w:asciiTheme="majorHAnsi" w:hAnsiTheme="majorHAnsi" w:cstheme="majorHAnsi"/>
          <w:color w:val="000000"/>
        </w:rPr>
        <w:t>s, estando previsto o seguinte formato</w:t>
      </w:r>
      <w:r w:rsidR="008C6205">
        <w:rPr>
          <w:rFonts w:asciiTheme="majorHAnsi" w:hAnsiTheme="majorHAnsi" w:cstheme="majorHAnsi"/>
          <w:color w:val="000000"/>
        </w:rPr>
        <w:t xml:space="preserve"> que será ajustado em função do número exato de pares</w:t>
      </w:r>
    </w:p>
    <w:p w14:paraId="5F8BDA20" w14:textId="77777777" w:rsidR="004A3DFE" w:rsidRPr="004A3DFE" w:rsidRDefault="004A3DFE" w:rsidP="004A3DFE">
      <w:pPr>
        <w:spacing w:line="240" w:lineRule="auto"/>
        <w:ind w:left="1068"/>
        <w:rPr>
          <w:rFonts w:asciiTheme="majorHAnsi" w:eastAsia="Times New Roman" w:hAnsiTheme="majorHAnsi" w:cstheme="majorHAnsi"/>
        </w:rPr>
      </w:pPr>
      <w:r w:rsidRPr="004A3DFE">
        <w:rPr>
          <w:rFonts w:asciiTheme="majorHAnsi" w:eastAsia="Times New Roman" w:hAnsiTheme="majorHAnsi" w:cstheme="majorHAnsi"/>
          <w:color w:val="000000"/>
        </w:rPr>
        <w:t>a) Até 30 pares a prova será jogada em rotação mista, Mitchell + Howell ou Interwoven Howell</w:t>
      </w:r>
    </w:p>
    <w:p w14:paraId="423236A4" w14:textId="10DB2EC8" w:rsidR="004A3DFE" w:rsidRPr="004A3DFE" w:rsidRDefault="004A3DFE" w:rsidP="004A3DFE">
      <w:pPr>
        <w:spacing w:line="240" w:lineRule="auto"/>
        <w:ind w:left="1068"/>
        <w:rPr>
          <w:rFonts w:asciiTheme="majorHAnsi" w:eastAsia="Times New Roman" w:hAnsiTheme="majorHAnsi" w:cstheme="majorHAnsi"/>
        </w:rPr>
      </w:pPr>
      <w:r w:rsidRPr="004A3DFE">
        <w:rPr>
          <w:rFonts w:asciiTheme="majorHAnsi" w:eastAsia="Times New Roman" w:hAnsiTheme="majorHAnsi" w:cstheme="majorHAnsi"/>
          <w:color w:val="000000"/>
        </w:rPr>
        <w:t xml:space="preserve">b) Com 31 ou mais pares, serão constituídas 2 secções, com rotação Mitchell </w:t>
      </w:r>
    </w:p>
    <w:p w14:paraId="30252FDF" w14:textId="1835A286" w:rsidR="005E1BD4" w:rsidRPr="002D64DF" w:rsidRDefault="004A3DFE" w:rsidP="002D64DF">
      <w:pPr>
        <w:pStyle w:val="ListParagraph"/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240" w:lineRule="auto"/>
        <w:jc w:val="both"/>
        <w:rPr>
          <w:rFonts w:asciiTheme="majorHAnsi" w:hAnsiTheme="majorHAnsi" w:cstheme="majorHAnsi"/>
          <w:color w:val="000000"/>
        </w:rPr>
      </w:pPr>
      <w:r w:rsidRPr="002D64DF">
        <w:rPr>
          <w:rFonts w:asciiTheme="majorHAnsi" w:hAnsiTheme="majorHAnsi" w:cstheme="majorHAnsi"/>
          <w:color w:val="000000"/>
        </w:rPr>
        <w:t xml:space="preserve">A prova será jogada com cortinas </w:t>
      </w:r>
    </w:p>
    <w:p w14:paraId="1DAA57B4" w14:textId="77777777" w:rsidR="005E1BD4" w:rsidRPr="004A3DFE" w:rsidRDefault="003D3F95">
      <w:pPr>
        <w:rPr>
          <w:rFonts w:asciiTheme="majorHAnsi" w:hAnsiTheme="majorHAnsi" w:cstheme="majorHAnsi"/>
          <w:b/>
        </w:rPr>
      </w:pPr>
      <w:r w:rsidRPr="004A3DFE">
        <w:rPr>
          <w:rFonts w:asciiTheme="majorHAnsi" w:hAnsiTheme="majorHAnsi" w:cstheme="majorHAnsi"/>
          <w:b/>
        </w:rPr>
        <w:t>Inscrições:</w:t>
      </w:r>
    </w:p>
    <w:p w14:paraId="2AF35821" w14:textId="2F6102AA" w:rsidR="005E1BD4" w:rsidRPr="004A3DFE" w:rsidRDefault="003D3F9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ajorHAnsi" w:hAnsiTheme="majorHAnsi" w:cstheme="majorHAnsi"/>
        </w:rPr>
      </w:pPr>
      <w:r w:rsidRPr="004A3DFE">
        <w:rPr>
          <w:rFonts w:asciiTheme="majorHAnsi" w:hAnsiTheme="majorHAnsi" w:cstheme="majorHAnsi"/>
          <w:color w:val="000000"/>
        </w:rPr>
        <w:t>As inscrições estão abertas entre o dia</w:t>
      </w:r>
      <w:r w:rsidR="001E257C">
        <w:rPr>
          <w:rFonts w:asciiTheme="majorHAnsi" w:hAnsiTheme="majorHAnsi" w:cstheme="majorHAnsi"/>
          <w:color w:val="000000"/>
        </w:rPr>
        <w:t xml:space="preserve"> </w:t>
      </w:r>
      <w:r w:rsidR="002D64DF">
        <w:rPr>
          <w:rFonts w:asciiTheme="majorHAnsi" w:hAnsiTheme="majorHAnsi" w:cstheme="majorHAnsi"/>
          <w:color w:val="000000"/>
        </w:rPr>
        <w:t>8</w:t>
      </w:r>
      <w:r w:rsidR="00AC03D8">
        <w:rPr>
          <w:rFonts w:asciiTheme="majorHAnsi" w:hAnsiTheme="majorHAnsi" w:cstheme="majorHAnsi"/>
          <w:color w:val="000000"/>
        </w:rPr>
        <w:t xml:space="preserve"> </w:t>
      </w:r>
      <w:r w:rsidR="00050132" w:rsidRPr="004A3DFE">
        <w:rPr>
          <w:rFonts w:asciiTheme="majorHAnsi" w:hAnsiTheme="majorHAnsi" w:cstheme="majorHAnsi"/>
          <w:color w:val="000000"/>
        </w:rPr>
        <w:t xml:space="preserve">de </w:t>
      </w:r>
      <w:r w:rsidR="001E257C">
        <w:rPr>
          <w:rFonts w:asciiTheme="majorHAnsi" w:hAnsiTheme="majorHAnsi" w:cstheme="majorHAnsi"/>
          <w:color w:val="000000"/>
        </w:rPr>
        <w:t>outubro</w:t>
      </w:r>
      <w:r w:rsidRPr="004A3DFE">
        <w:rPr>
          <w:rFonts w:asciiTheme="majorHAnsi" w:hAnsiTheme="majorHAnsi" w:cstheme="majorHAnsi"/>
          <w:color w:val="000000"/>
        </w:rPr>
        <w:t xml:space="preserve"> de 202</w:t>
      </w:r>
      <w:r w:rsidR="008C40F3">
        <w:rPr>
          <w:rFonts w:asciiTheme="majorHAnsi" w:hAnsiTheme="majorHAnsi" w:cstheme="majorHAnsi"/>
          <w:color w:val="000000"/>
        </w:rPr>
        <w:t>6</w:t>
      </w:r>
      <w:r w:rsidRPr="004A3DFE">
        <w:rPr>
          <w:rFonts w:asciiTheme="majorHAnsi" w:hAnsiTheme="majorHAnsi" w:cstheme="majorHAnsi"/>
          <w:color w:val="000000"/>
        </w:rPr>
        <w:t xml:space="preserve"> e </w:t>
      </w:r>
      <w:r w:rsidR="00050132" w:rsidRPr="004A3DFE">
        <w:rPr>
          <w:rFonts w:asciiTheme="majorHAnsi" w:hAnsiTheme="majorHAnsi" w:cstheme="majorHAnsi"/>
          <w:color w:val="000000"/>
        </w:rPr>
        <w:t xml:space="preserve">as </w:t>
      </w:r>
      <w:r w:rsidR="008C40F3">
        <w:rPr>
          <w:rFonts w:asciiTheme="majorHAnsi" w:hAnsiTheme="majorHAnsi" w:cstheme="majorHAnsi"/>
          <w:color w:val="000000"/>
        </w:rPr>
        <w:t>19</w:t>
      </w:r>
      <w:r w:rsidR="00050132" w:rsidRPr="004A3DFE">
        <w:rPr>
          <w:rFonts w:asciiTheme="majorHAnsi" w:hAnsiTheme="majorHAnsi" w:cstheme="majorHAnsi"/>
          <w:color w:val="000000"/>
        </w:rPr>
        <w:t>h d</w:t>
      </w:r>
      <w:r w:rsidR="004A3DFE" w:rsidRPr="004A3DFE">
        <w:rPr>
          <w:rFonts w:asciiTheme="majorHAnsi" w:hAnsiTheme="majorHAnsi" w:cstheme="majorHAnsi"/>
          <w:color w:val="000000"/>
        </w:rPr>
        <w:t>o</w:t>
      </w:r>
      <w:r w:rsidRPr="004A3DFE">
        <w:rPr>
          <w:rFonts w:asciiTheme="majorHAnsi" w:hAnsiTheme="majorHAnsi" w:cstheme="majorHAnsi"/>
          <w:color w:val="000000"/>
        </w:rPr>
        <w:t xml:space="preserve"> dia </w:t>
      </w:r>
      <w:r w:rsidR="008C40F3">
        <w:rPr>
          <w:rFonts w:asciiTheme="majorHAnsi" w:hAnsiTheme="majorHAnsi" w:cstheme="majorHAnsi"/>
          <w:color w:val="000000"/>
        </w:rPr>
        <w:t>2</w:t>
      </w:r>
      <w:r w:rsidR="001B0378">
        <w:rPr>
          <w:rFonts w:asciiTheme="majorHAnsi" w:hAnsiTheme="majorHAnsi" w:cstheme="majorHAnsi"/>
          <w:color w:val="000000"/>
        </w:rPr>
        <w:t>1</w:t>
      </w:r>
      <w:r w:rsidRPr="004A3DFE">
        <w:rPr>
          <w:rFonts w:asciiTheme="majorHAnsi" w:hAnsiTheme="majorHAnsi" w:cstheme="majorHAnsi"/>
          <w:color w:val="000000"/>
        </w:rPr>
        <w:t xml:space="preserve"> de </w:t>
      </w:r>
      <w:r w:rsidR="008C40F3">
        <w:rPr>
          <w:rFonts w:asciiTheme="majorHAnsi" w:hAnsiTheme="majorHAnsi" w:cstheme="majorHAnsi"/>
          <w:color w:val="000000"/>
        </w:rPr>
        <w:t>o</w:t>
      </w:r>
      <w:r w:rsidR="00BE2200">
        <w:rPr>
          <w:rFonts w:asciiTheme="majorHAnsi" w:hAnsiTheme="majorHAnsi" w:cstheme="majorHAnsi"/>
          <w:color w:val="000000"/>
        </w:rPr>
        <w:t>u</w:t>
      </w:r>
      <w:r w:rsidR="008C40F3">
        <w:rPr>
          <w:rFonts w:asciiTheme="majorHAnsi" w:hAnsiTheme="majorHAnsi" w:cstheme="majorHAnsi"/>
          <w:color w:val="000000"/>
        </w:rPr>
        <w:t>tubro</w:t>
      </w:r>
      <w:r w:rsidRPr="004A3DFE">
        <w:rPr>
          <w:rFonts w:asciiTheme="majorHAnsi" w:hAnsiTheme="majorHAnsi" w:cstheme="majorHAnsi"/>
          <w:color w:val="000000"/>
        </w:rPr>
        <w:t xml:space="preserve"> de 202</w:t>
      </w:r>
      <w:r w:rsidR="00BE2200">
        <w:rPr>
          <w:rFonts w:asciiTheme="majorHAnsi" w:hAnsiTheme="majorHAnsi" w:cstheme="majorHAnsi"/>
          <w:color w:val="000000"/>
        </w:rPr>
        <w:t>6</w:t>
      </w:r>
      <w:r w:rsidRPr="004A3DFE">
        <w:rPr>
          <w:rFonts w:asciiTheme="majorHAnsi" w:hAnsiTheme="majorHAnsi" w:cstheme="majorHAnsi"/>
          <w:color w:val="000000"/>
        </w:rPr>
        <w:t xml:space="preserve"> e podem ser registadas diretamente junto da ARBL através do e-mail </w:t>
      </w:r>
      <w:bookmarkStart w:id="0" w:name="_Hlk187241168"/>
      <w:r w:rsidR="00BE2200">
        <w:rPr>
          <w:rFonts w:asciiTheme="majorHAnsi" w:hAnsiTheme="majorHAnsi" w:cstheme="majorHAnsi"/>
          <w:b/>
          <w:bCs/>
          <w:color w:val="0070C0"/>
        </w:rPr>
        <w:fldChar w:fldCharType="begin"/>
      </w:r>
      <w:r w:rsidR="00BE2200">
        <w:rPr>
          <w:rFonts w:asciiTheme="majorHAnsi" w:hAnsiTheme="majorHAnsi" w:cstheme="majorHAnsi"/>
          <w:b/>
          <w:bCs/>
          <w:color w:val="0070C0"/>
        </w:rPr>
        <w:instrText>HYPERLINK "mailto:</w:instrText>
      </w:r>
      <w:r w:rsidR="00BE2200" w:rsidRPr="00676981">
        <w:rPr>
          <w:rFonts w:asciiTheme="majorHAnsi" w:hAnsiTheme="majorHAnsi" w:cstheme="majorHAnsi"/>
          <w:b/>
          <w:bCs/>
          <w:color w:val="0070C0"/>
        </w:rPr>
        <w:instrText>associacaobridgelisboa@gmail.com</w:instrText>
      </w:r>
      <w:r w:rsidR="00BE2200">
        <w:rPr>
          <w:rFonts w:asciiTheme="majorHAnsi" w:hAnsiTheme="majorHAnsi" w:cstheme="majorHAnsi"/>
          <w:b/>
          <w:bCs/>
          <w:color w:val="0070C0"/>
        </w:rPr>
        <w:instrText>"</w:instrText>
      </w:r>
      <w:r w:rsidR="00BE2200">
        <w:rPr>
          <w:rFonts w:asciiTheme="majorHAnsi" w:hAnsiTheme="majorHAnsi" w:cstheme="majorHAnsi"/>
          <w:b/>
          <w:bCs/>
          <w:color w:val="0070C0"/>
        </w:rPr>
      </w:r>
      <w:r w:rsidR="00BE2200">
        <w:rPr>
          <w:rFonts w:asciiTheme="majorHAnsi" w:hAnsiTheme="majorHAnsi" w:cstheme="majorHAnsi"/>
          <w:b/>
          <w:bCs/>
          <w:color w:val="0070C0"/>
        </w:rPr>
        <w:fldChar w:fldCharType="separate"/>
      </w:r>
      <w:r w:rsidR="00BE2200" w:rsidRPr="00D3149E">
        <w:rPr>
          <w:rStyle w:val="Hyperlink"/>
          <w:rFonts w:asciiTheme="majorHAnsi" w:hAnsiTheme="majorHAnsi" w:cstheme="majorHAnsi"/>
          <w:b/>
          <w:bCs/>
        </w:rPr>
        <w:t>associacaobridgelisboa@gmail.com</w:t>
      </w:r>
      <w:r w:rsidR="00BE2200">
        <w:rPr>
          <w:rFonts w:asciiTheme="majorHAnsi" w:hAnsiTheme="majorHAnsi" w:cstheme="majorHAnsi"/>
          <w:b/>
          <w:bCs/>
          <w:color w:val="0070C0"/>
        </w:rPr>
        <w:fldChar w:fldCharType="end"/>
      </w:r>
      <w:r w:rsidR="00BE2200">
        <w:rPr>
          <w:rFonts w:asciiTheme="majorHAnsi" w:hAnsiTheme="majorHAnsi" w:cstheme="majorHAnsi"/>
          <w:b/>
          <w:bCs/>
          <w:color w:val="0070C0"/>
        </w:rPr>
        <w:t xml:space="preserve"> </w:t>
      </w:r>
      <w:r w:rsidRPr="004A3DFE">
        <w:rPr>
          <w:rFonts w:asciiTheme="majorHAnsi" w:hAnsiTheme="majorHAnsi" w:cstheme="majorHAnsi"/>
          <w:color w:val="000000"/>
        </w:rPr>
        <w:t xml:space="preserve"> </w:t>
      </w:r>
      <w:bookmarkEnd w:id="0"/>
      <w:r w:rsidR="00732C93">
        <w:rPr>
          <w:rFonts w:asciiTheme="majorHAnsi" w:hAnsiTheme="majorHAnsi" w:cstheme="majorHAnsi"/>
          <w:color w:val="000000"/>
        </w:rPr>
        <w:t>ou</w:t>
      </w:r>
      <w:r w:rsidRPr="004A3DFE">
        <w:rPr>
          <w:rFonts w:asciiTheme="majorHAnsi" w:hAnsiTheme="majorHAnsi" w:cstheme="majorHAnsi"/>
          <w:color w:val="000000"/>
        </w:rPr>
        <w:t xml:space="preserve"> através dos </w:t>
      </w:r>
      <w:r w:rsidR="00454587">
        <w:rPr>
          <w:rFonts w:asciiTheme="majorHAnsi" w:hAnsiTheme="majorHAnsi" w:cstheme="majorHAnsi"/>
          <w:color w:val="000000"/>
        </w:rPr>
        <w:t xml:space="preserve">sites de </w:t>
      </w:r>
      <w:r w:rsidRPr="004A3DFE">
        <w:rPr>
          <w:rFonts w:asciiTheme="majorHAnsi" w:hAnsiTheme="majorHAnsi" w:cstheme="majorHAnsi"/>
          <w:color w:val="000000"/>
        </w:rPr>
        <w:t>Clubes filiados e de outras organizações que promovem a prática do bridge desportivo e que possuam a hiperligação para divulgação da prova.</w:t>
      </w:r>
      <w:r w:rsidR="00FA2371" w:rsidRPr="004A3DFE">
        <w:rPr>
          <w:rFonts w:asciiTheme="majorHAnsi" w:hAnsiTheme="majorHAnsi" w:cstheme="majorHAnsi"/>
          <w:color w:val="000000"/>
        </w:rPr>
        <w:t xml:space="preserve"> Caso um par esteja inscrito e não cancele a inscrição até à véspera da prova, deverá ainda assim pagar o valor da inscrição. Qualquer inscrição poderá ser cancelada</w:t>
      </w:r>
      <w:r w:rsidR="008C6205">
        <w:rPr>
          <w:rFonts w:asciiTheme="majorHAnsi" w:hAnsiTheme="majorHAnsi" w:cstheme="majorHAnsi"/>
          <w:color w:val="000000"/>
        </w:rPr>
        <w:t xml:space="preserve"> sem custos até </w:t>
      </w:r>
      <w:r w:rsidR="001B0378">
        <w:rPr>
          <w:rFonts w:asciiTheme="majorHAnsi" w:hAnsiTheme="majorHAnsi" w:cstheme="majorHAnsi"/>
          <w:color w:val="000000"/>
        </w:rPr>
        <w:t>20</w:t>
      </w:r>
      <w:r w:rsidR="008C6205">
        <w:rPr>
          <w:rFonts w:asciiTheme="majorHAnsi" w:hAnsiTheme="majorHAnsi" w:cstheme="majorHAnsi"/>
          <w:color w:val="000000"/>
        </w:rPr>
        <w:t xml:space="preserve"> horas antes do início da prova</w:t>
      </w:r>
      <w:r w:rsidR="00FA2371" w:rsidRPr="004A3DFE">
        <w:rPr>
          <w:rFonts w:asciiTheme="majorHAnsi" w:hAnsiTheme="majorHAnsi" w:cstheme="majorHAnsi"/>
          <w:color w:val="000000"/>
        </w:rPr>
        <w:t xml:space="preserve"> por email para a ARBL ou por contacto direto com o </w:t>
      </w:r>
      <w:r w:rsidR="008C6205">
        <w:rPr>
          <w:rFonts w:asciiTheme="majorHAnsi" w:hAnsiTheme="majorHAnsi" w:cstheme="majorHAnsi"/>
          <w:color w:val="000000"/>
        </w:rPr>
        <w:t>DT</w:t>
      </w:r>
      <w:r w:rsidR="00FC483A" w:rsidRPr="004A3DFE">
        <w:rPr>
          <w:rFonts w:asciiTheme="majorHAnsi" w:hAnsiTheme="majorHAnsi" w:cstheme="majorHAnsi"/>
          <w:color w:val="000000"/>
        </w:rPr>
        <w:t xml:space="preserve"> da prova.</w:t>
      </w:r>
    </w:p>
    <w:p w14:paraId="5488A541" w14:textId="77777777" w:rsidR="005E1BD4" w:rsidRPr="004A3DFE" w:rsidRDefault="003D3F9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Theme="majorHAnsi" w:hAnsiTheme="majorHAnsi" w:cstheme="majorHAnsi"/>
        </w:rPr>
      </w:pPr>
      <w:r w:rsidRPr="004A3DFE">
        <w:rPr>
          <w:rFonts w:asciiTheme="majorHAnsi" w:hAnsiTheme="majorHAnsi" w:cstheme="majorHAnsi"/>
          <w:color w:val="000000"/>
        </w:rPr>
        <w:t xml:space="preserve">A Entidade Organizadora poderá, a título excecional, aceitar inscrições fora do prazo, caso se considere que desse facto não resulta qualquer inconveniente para a organização da prova. </w:t>
      </w:r>
    </w:p>
    <w:p w14:paraId="1938A275" w14:textId="352EB307" w:rsidR="005E1BD4" w:rsidRPr="004A3DFE" w:rsidRDefault="003D3F95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0"/>
      </w:pPr>
      <w:r w:rsidRPr="004A3DFE">
        <w:rPr>
          <w:rFonts w:asciiTheme="majorHAnsi" w:hAnsiTheme="majorHAnsi" w:cstheme="majorHAnsi"/>
          <w:color w:val="000000"/>
        </w:rPr>
        <w:t>Valor da inscrição para o torneio</w:t>
      </w:r>
      <w:r w:rsidRPr="005775BB">
        <w:rPr>
          <w:rFonts w:asciiTheme="majorHAnsi" w:hAnsiTheme="majorHAnsi" w:cstheme="majorHAnsi"/>
          <w:b/>
          <w:bCs/>
          <w:color w:val="000000"/>
        </w:rPr>
        <w:t xml:space="preserve">: </w:t>
      </w:r>
      <w:r w:rsidR="008C6205" w:rsidRPr="005775BB">
        <w:rPr>
          <w:rFonts w:asciiTheme="majorHAnsi" w:hAnsiTheme="majorHAnsi" w:cstheme="majorHAnsi"/>
          <w:b/>
          <w:bCs/>
          <w:color w:val="004E9A"/>
        </w:rPr>
        <w:t>60</w:t>
      </w:r>
      <w:r w:rsidRPr="005775BB">
        <w:rPr>
          <w:rFonts w:asciiTheme="majorHAnsi" w:hAnsiTheme="majorHAnsi" w:cstheme="majorHAnsi"/>
          <w:b/>
          <w:bCs/>
          <w:color w:val="004E9A"/>
        </w:rPr>
        <w:t>€ por par</w:t>
      </w:r>
      <w:r w:rsidRPr="005775BB">
        <w:rPr>
          <w:rFonts w:asciiTheme="majorHAnsi" w:hAnsiTheme="majorHAnsi" w:cstheme="majorHAnsi"/>
          <w:color w:val="004E9A"/>
        </w:rPr>
        <w:t xml:space="preserve"> </w:t>
      </w:r>
      <w:r w:rsidRPr="004A3DFE">
        <w:rPr>
          <w:rFonts w:asciiTheme="majorHAnsi" w:hAnsiTheme="majorHAnsi" w:cstheme="majorHAnsi"/>
          <w:color w:val="000000"/>
        </w:rPr>
        <w:t xml:space="preserve">(inclui todas as sessões). Os pagamentos devem ser feitos até 24h antes do início do torneio por transferência bancária para o IBAN da ARBL: </w:t>
      </w:r>
      <w:r w:rsidRPr="004A3DFE">
        <w:rPr>
          <w:rFonts w:asciiTheme="majorHAnsi" w:hAnsiTheme="majorHAnsi" w:cstheme="majorHAnsi"/>
          <w:b/>
          <w:color w:val="000000"/>
        </w:rPr>
        <w:t xml:space="preserve">PT50 0035 0041 00006521630 06 </w:t>
      </w:r>
      <w:r w:rsidRPr="004A3DFE">
        <w:rPr>
          <w:rFonts w:asciiTheme="majorHAnsi" w:hAnsiTheme="majorHAnsi" w:cstheme="majorHAnsi"/>
          <w:color w:val="000000"/>
        </w:rPr>
        <w:t xml:space="preserve">e o </w:t>
      </w:r>
      <w:r w:rsidR="00FA2371" w:rsidRPr="004A3DFE">
        <w:rPr>
          <w:rFonts w:asciiTheme="majorHAnsi" w:hAnsiTheme="majorHAnsi" w:cstheme="majorHAnsi"/>
          <w:color w:val="000000"/>
        </w:rPr>
        <w:t>respetivo</w:t>
      </w:r>
      <w:r w:rsidRPr="004A3DFE">
        <w:rPr>
          <w:rFonts w:asciiTheme="majorHAnsi" w:hAnsiTheme="majorHAnsi" w:cstheme="majorHAnsi"/>
          <w:color w:val="000000"/>
        </w:rPr>
        <w:t xml:space="preserve"> comp</w:t>
      </w:r>
      <w:r w:rsidRPr="004A3DFE">
        <w:rPr>
          <w:color w:val="000000"/>
        </w:rPr>
        <w:t xml:space="preserve">rovativo enviado para </w:t>
      </w:r>
      <w:r w:rsidR="00FC483A" w:rsidRPr="004A3DFE">
        <w:rPr>
          <w:color w:val="000000"/>
        </w:rPr>
        <w:t>o e-mail</w:t>
      </w:r>
      <w:r w:rsidR="00FA2371" w:rsidRPr="004A3DFE">
        <w:rPr>
          <w:color w:val="000000"/>
        </w:rPr>
        <w:t xml:space="preserve"> da ARBL</w:t>
      </w:r>
      <w:r w:rsidR="00EF3723">
        <w:rPr>
          <w:color w:val="000000"/>
        </w:rPr>
        <w:t xml:space="preserve"> </w:t>
      </w:r>
      <w:r w:rsidR="005775BB">
        <w:rPr>
          <w:color w:val="000000"/>
        </w:rPr>
        <w:t xml:space="preserve">- </w:t>
      </w:r>
      <w:r w:rsidR="005775BB" w:rsidRPr="00676981">
        <w:rPr>
          <w:rFonts w:asciiTheme="majorHAnsi" w:hAnsiTheme="majorHAnsi" w:cstheme="majorHAnsi"/>
          <w:b/>
          <w:bCs/>
          <w:color w:val="0070C0"/>
        </w:rPr>
        <w:t>associacaobridgelisboa@gmail.com</w:t>
      </w:r>
    </w:p>
    <w:p w14:paraId="2CBD0EF0" w14:textId="77777777" w:rsidR="005E1BD4" w:rsidRDefault="005E1BD4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</w:rPr>
      </w:pPr>
    </w:p>
    <w:p w14:paraId="6BF2DC02" w14:textId="77777777" w:rsidR="005E1BD4" w:rsidRDefault="005E1BD4">
      <w:pPr>
        <w:spacing w:after="0"/>
      </w:pPr>
    </w:p>
    <w:p w14:paraId="5EEF3C39" w14:textId="77777777" w:rsidR="005E1BD4" w:rsidRDefault="005E1BD4"/>
    <w:p w14:paraId="1AE64E85" w14:textId="77777777" w:rsidR="005E1BD4" w:rsidRDefault="005E1BD4"/>
    <w:p w14:paraId="105F08CE" w14:textId="77777777" w:rsidR="005E1BD4" w:rsidRDefault="005E1BD4"/>
    <w:p w14:paraId="28E17B10" w14:textId="77777777" w:rsidR="005E1BD4" w:rsidRDefault="005E1BD4"/>
    <w:p w14:paraId="6D3ADF70" w14:textId="77777777" w:rsidR="005E1BD4" w:rsidRDefault="005E1BD4"/>
    <w:p w14:paraId="069AC899" w14:textId="77777777" w:rsidR="005E1BD4" w:rsidRDefault="005E1BD4"/>
    <w:p w14:paraId="7B0E4143" w14:textId="77777777" w:rsidR="005E1BD4" w:rsidRDefault="005E1BD4"/>
    <w:p w14:paraId="6CEAA392" w14:textId="77777777" w:rsidR="005E1BD4" w:rsidRDefault="005E1BD4"/>
    <w:p w14:paraId="0091F82D" w14:textId="77777777" w:rsidR="005E1BD4" w:rsidRDefault="005E1BD4"/>
    <w:sectPr w:rsidR="005E1BD4">
      <w:headerReference w:type="default" r:id="rId7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F60077" w14:textId="77777777" w:rsidR="00E3530D" w:rsidRDefault="00E3530D">
      <w:pPr>
        <w:spacing w:after="0" w:line="240" w:lineRule="auto"/>
      </w:pPr>
      <w:r>
        <w:separator/>
      </w:r>
    </w:p>
  </w:endnote>
  <w:endnote w:type="continuationSeparator" w:id="0">
    <w:p w14:paraId="35C662BD" w14:textId="77777777" w:rsidR="00E3530D" w:rsidRDefault="00E353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33F4BE" w14:textId="77777777" w:rsidR="00E3530D" w:rsidRDefault="00E3530D">
      <w:pPr>
        <w:spacing w:after="0" w:line="240" w:lineRule="auto"/>
      </w:pPr>
      <w:r>
        <w:separator/>
      </w:r>
    </w:p>
  </w:footnote>
  <w:footnote w:type="continuationSeparator" w:id="0">
    <w:p w14:paraId="32E0C73C" w14:textId="77777777" w:rsidR="00E3530D" w:rsidRDefault="00E353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AB8050" w14:textId="77777777" w:rsidR="005E1BD4" w:rsidRDefault="003D3F95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jc w:val="center"/>
      <w:rPr>
        <w:color w:val="000000"/>
      </w:rPr>
    </w:pPr>
    <w:r>
      <w:rPr>
        <w:noProof/>
        <w:color w:val="000000"/>
      </w:rPr>
      <w:drawing>
        <wp:inline distT="0" distB="0" distL="0" distR="0" wp14:anchorId="0558BBAB" wp14:editId="3824516F">
          <wp:extent cx="3418840" cy="1030605"/>
          <wp:effectExtent l="0" t="0" r="0" b="0"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3418840" cy="1030605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50062C6"/>
    <w:multiLevelType w:val="multilevel"/>
    <w:tmpl w:val="14DA6EAE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93E749F"/>
    <w:multiLevelType w:val="hybridMultilevel"/>
    <w:tmpl w:val="DFEC1B0E"/>
    <w:lvl w:ilvl="0" w:tplc="6F8813D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sz w:val="22"/>
        <w:szCs w:val="22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32664CA"/>
    <w:multiLevelType w:val="multilevel"/>
    <w:tmpl w:val="C31ED61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)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D6270A4"/>
    <w:multiLevelType w:val="multilevel"/>
    <w:tmpl w:val="404C22A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822774513">
    <w:abstractNumId w:val="0"/>
  </w:num>
  <w:num w:numId="2" w16cid:durableId="1697658981">
    <w:abstractNumId w:val="2"/>
  </w:num>
  <w:num w:numId="3" w16cid:durableId="2099868654">
    <w:abstractNumId w:val="3"/>
  </w:num>
  <w:num w:numId="4" w16cid:durableId="70506356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E1BD4"/>
    <w:rsid w:val="00050132"/>
    <w:rsid w:val="000F3D41"/>
    <w:rsid w:val="001458F0"/>
    <w:rsid w:val="00154974"/>
    <w:rsid w:val="001B0378"/>
    <w:rsid w:val="001E257C"/>
    <w:rsid w:val="0024547B"/>
    <w:rsid w:val="00294EFE"/>
    <w:rsid w:val="002D64DF"/>
    <w:rsid w:val="003D3F95"/>
    <w:rsid w:val="00434A6F"/>
    <w:rsid w:val="00454587"/>
    <w:rsid w:val="004A3DFE"/>
    <w:rsid w:val="004D6852"/>
    <w:rsid w:val="004E20AA"/>
    <w:rsid w:val="005775BB"/>
    <w:rsid w:val="005E1BD4"/>
    <w:rsid w:val="00676981"/>
    <w:rsid w:val="00732C93"/>
    <w:rsid w:val="00734F45"/>
    <w:rsid w:val="007A09F1"/>
    <w:rsid w:val="008B0263"/>
    <w:rsid w:val="008C2291"/>
    <w:rsid w:val="008C40F3"/>
    <w:rsid w:val="008C6205"/>
    <w:rsid w:val="009A06BC"/>
    <w:rsid w:val="009A2649"/>
    <w:rsid w:val="009E4447"/>
    <w:rsid w:val="00A95B03"/>
    <w:rsid w:val="00AC03D8"/>
    <w:rsid w:val="00BA7FE4"/>
    <w:rsid w:val="00BE2200"/>
    <w:rsid w:val="00C17285"/>
    <w:rsid w:val="00C971C8"/>
    <w:rsid w:val="00DA7A46"/>
    <w:rsid w:val="00E3530D"/>
    <w:rsid w:val="00EF3723"/>
    <w:rsid w:val="00FA2371"/>
    <w:rsid w:val="00FC483A"/>
    <w:rsid w:val="00FD3B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14B25B"/>
  <w15:docId w15:val="{A3218BBC-CAC5-4E64-A066-3DC949464F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PT" w:eastAsia="pt-P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character" w:customStyle="1" w:styleId="fontstyle01">
    <w:name w:val="fontstyle01"/>
    <w:basedOn w:val="DefaultParagraphFont"/>
    <w:rsid w:val="00FD3B12"/>
    <w:rPr>
      <w:rFonts w:ascii="Calibri" w:hAnsi="Calibri" w:cs="Calibri" w:hint="default"/>
      <w:b w:val="0"/>
      <w:bCs w:val="0"/>
      <w:i w:val="0"/>
      <w:iCs w:val="0"/>
      <w:color w:val="000000"/>
      <w:sz w:val="22"/>
      <w:szCs w:val="22"/>
    </w:rPr>
  </w:style>
  <w:style w:type="paragraph" w:styleId="ListParagraph">
    <w:name w:val="List Paragraph"/>
    <w:basedOn w:val="Normal"/>
    <w:uiPriority w:val="34"/>
    <w:qFormat/>
    <w:rsid w:val="004A3DFE"/>
    <w:pPr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Hyperlink">
    <w:name w:val="Hyperlink"/>
    <w:basedOn w:val="DefaultParagraphFont"/>
    <w:uiPriority w:val="99"/>
    <w:unhideWhenUsed/>
    <w:rsid w:val="00BE2200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E22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533</Words>
  <Characters>2883</Characters>
  <Application>Microsoft Office Word</Application>
  <DocSecurity>0</DocSecurity>
  <Lines>24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Antónia Maximiano</dc:creator>
  <cp:lastModifiedBy>Antónia Maximiano</cp:lastModifiedBy>
  <cp:revision>3</cp:revision>
  <cp:lastPrinted>2026-10-10T12:43:00Z</cp:lastPrinted>
  <dcterms:created xsi:type="dcterms:W3CDTF">2026-10-10T12:42:00Z</dcterms:created>
  <dcterms:modified xsi:type="dcterms:W3CDTF">2026-10-10T12:43:00Z</dcterms:modified>
</cp:coreProperties>
</file>