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5F6D" w14:textId="6BA2EE7F" w:rsidR="004B5EC7" w:rsidRDefault="00F948D3" w:rsidP="005A6B89">
      <w:pPr>
        <w:jc w:val="center"/>
        <w:rPr>
          <w:noProof/>
          <w:lang w:eastAsia="en-GB"/>
        </w:rPr>
      </w:pPr>
      <w:r>
        <w:rPr>
          <w:noProof/>
        </w:rPr>
        <w:drawing>
          <wp:inline distT="0" distB="0" distL="0" distR="0" wp14:anchorId="64A45EA5" wp14:editId="10CFC386">
            <wp:extent cx="148590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B9969" w14:textId="77777777" w:rsidR="006751B0" w:rsidRDefault="006751B0" w:rsidP="005A6B89">
      <w:pPr>
        <w:jc w:val="center"/>
        <w:rPr>
          <w:noProof/>
          <w:lang w:eastAsia="en-GB"/>
        </w:rPr>
      </w:pPr>
    </w:p>
    <w:p w14:paraId="03692F8F" w14:textId="77777777" w:rsidR="006751B0" w:rsidRDefault="006751B0" w:rsidP="005A6B89">
      <w:pPr>
        <w:jc w:val="center"/>
        <w:rPr>
          <w:noProof/>
          <w:lang w:eastAsia="en-GB"/>
        </w:rPr>
      </w:pPr>
    </w:p>
    <w:p w14:paraId="75522F54" w14:textId="2DA81EF9" w:rsidR="006751B0" w:rsidRPr="00FA1C5F" w:rsidRDefault="006751B0" w:rsidP="00A43DFB">
      <w:pPr>
        <w:ind w:left="1440" w:firstLine="720"/>
        <w:rPr>
          <w:b/>
          <w:lang w:eastAsia="en-GB"/>
        </w:rPr>
      </w:pPr>
      <w:r w:rsidRPr="00FA1C5F">
        <w:rPr>
          <w:b/>
          <w:lang w:eastAsia="en-GB"/>
        </w:rPr>
        <w:t xml:space="preserve">ANNUAL GENERAL MEETING REPORTS &amp; ACCOUNTS </w:t>
      </w:r>
      <w:r w:rsidR="00800CFE" w:rsidRPr="00FA1C5F">
        <w:rPr>
          <w:b/>
          <w:lang w:eastAsia="en-GB"/>
        </w:rPr>
        <w:t>2024/5</w:t>
      </w:r>
    </w:p>
    <w:p w14:paraId="6CEE9410" w14:textId="77777777" w:rsidR="006751B0" w:rsidRPr="00FA1C5F" w:rsidRDefault="006751B0" w:rsidP="00404C01">
      <w:pPr>
        <w:rPr>
          <w:lang w:eastAsia="en-GB"/>
        </w:rPr>
      </w:pPr>
    </w:p>
    <w:p w14:paraId="17B30F0B" w14:textId="206BDD9B" w:rsidR="006751B0" w:rsidRPr="00FA1C5F" w:rsidRDefault="006751B0" w:rsidP="00A43DFB">
      <w:pPr>
        <w:ind w:left="1440" w:firstLine="720"/>
        <w:rPr>
          <w:lang w:eastAsia="en-GB"/>
        </w:rPr>
      </w:pPr>
      <w:r w:rsidRPr="00FA1C5F">
        <w:rPr>
          <w:lang w:eastAsia="en-GB"/>
        </w:rPr>
        <w:t>Minutes of the 7</w:t>
      </w:r>
      <w:r w:rsidR="00D223B6" w:rsidRPr="00FA1C5F">
        <w:rPr>
          <w:lang w:eastAsia="en-GB"/>
        </w:rPr>
        <w:t>5</w:t>
      </w:r>
      <w:r w:rsidR="007D6D2B" w:rsidRPr="00FA1C5F">
        <w:rPr>
          <w:lang w:eastAsia="en-GB"/>
        </w:rPr>
        <w:t>th</w:t>
      </w:r>
      <w:r w:rsidRPr="00FA1C5F">
        <w:rPr>
          <w:lang w:eastAsia="en-GB"/>
        </w:rPr>
        <w:t xml:space="preserve"> Annual General meeting of the ECBA </w:t>
      </w:r>
    </w:p>
    <w:p w14:paraId="4B54DBC2" w14:textId="74527F0B" w:rsidR="006751B0" w:rsidRPr="00FA1C5F" w:rsidRDefault="006751B0" w:rsidP="00A43DFB">
      <w:pPr>
        <w:ind w:left="1440" w:firstLine="720"/>
        <w:rPr>
          <w:lang w:eastAsia="en-GB"/>
        </w:rPr>
      </w:pPr>
      <w:r w:rsidRPr="00FA1C5F">
        <w:rPr>
          <w:lang w:eastAsia="en-GB"/>
        </w:rPr>
        <w:t xml:space="preserve">held on </w:t>
      </w:r>
      <w:r w:rsidR="0091020F" w:rsidRPr="00FA1C5F">
        <w:rPr>
          <w:lang w:eastAsia="en-GB"/>
        </w:rPr>
        <w:t>S</w:t>
      </w:r>
      <w:r w:rsidR="007D6D2B" w:rsidRPr="00FA1C5F">
        <w:rPr>
          <w:lang w:eastAsia="en-GB"/>
        </w:rPr>
        <w:t>unday</w:t>
      </w:r>
      <w:r w:rsidR="0091020F" w:rsidRPr="00FA1C5F">
        <w:rPr>
          <w:lang w:eastAsia="en-GB"/>
        </w:rPr>
        <w:t xml:space="preserve"> </w:t>
      </w:r>
      <w:r w:rsidR="00D223B6" w:rsidRPr="00FA1C5F">
        <w:rPr>
          <w:lang w:eastAsia="en-GB"/>
        </w:rPr>
        <w:t>8</w:t>
      </w:r>
      <w:r w:rsidR="00284679" w:rsidRPr="00FA1C5F">
        <w:rPr>
          <w:lang w:eastAsia="en-GB"/>
        </w:rPr>
        <w:t xml:space="preserve"> </w:t>
      </w:r>
      <w:r w:rsidR="00D223B6" w:rsidRPr="00FA1C5F">
        <w:rPr>
          <w:lang w:eastAsia="en-GB"/>
        </w:rPr>
        <w:t>June</w:t>
      </w:r>
      <w:r w:rsidRPr="00FA1C5F">
        <w:rPr>
          <w:lang w:eastAsia="en-GB"/>
        </w:rPr>
        <w:t xml:space="preserve"> 20</w:t>
      </w:r>
      <w:r w:rsidR="0091020F" w:rsidRPr="00FA1C5F">
        <w:rPr>
          <w:lang w:eastAsia="en-GB"/>
        </w:rPr>
        <w:t>2</w:t>
      </w:r>
      <w:r w:rsidR="00D223B6" w:rsidRPr="00FA1C5F">
        <w:rPr>
          <w:lang w:eastAsia="en-GB"/>
        </w:rPr>
        <w:t>5</w:t>
      </w:r>
      <w:r w:rsidRPr="00FA1C5F">
        <w:rPr>
          <w:lang w:eastAsia="en-GB"/>
        </w:rPr>
        <w:t xml:space="preserve"> at Barleylands</w:t>
      </w:r>
    </w:p>
    <w:p w14:paraId="117F7540" w14:textId="77777777" w:rsidR="006751B0" w:rsidRPr="00FA1C5F" w:rsidRDefault="006751B0" w:rsidP="00404C01">
      <w:pPr>
        <w:rPr>
          <w:lang w:eastAsia="en-GB"/>
        </w:rPr>
      </w:pPr>
    </w:p>
    <w:p w14:paraId="61C1CE92" w14:textId="2B16D4F3" w:rsidR="001D6D42" w:rsidRPr="00FA1C5F" w:rsidRDefault="006751B0" w:rsidP="00A43DFB">
      <w:pPr>
        <w:ind w:left="1440" w:firstLine="720"/>
        <w:rPr>
          <w:i/>
          <w:lang w:eastAsia="en-GB"/>
        </w:rPr>
      </w:pPr>
      <w:r w:rsidRPr="00FA1C5F">
        <w:rPr>
          <w:lang w:eastAsia="en-GB"/>
        </w:rPr>
        <w:t xml:space="preserve">Present </w:t>
      </w:r>
      <w:r w:rsidR="00D223B6" w:rsidRPr="00FA1C5F">
        <w:rPr>
          <w:lang w:eastAsia="en-GB"/>
        </w:rPr>
        <w:t xml:space="preserve">Barry </w:t>
      </w:r>
      <w:r w:rsidR="00E63763" w:rsidRPr="00FA1C5F">
        <w:rPr>
          <w:lang w:eastAsia="en-GB"/>
        </w:rPr>
        <w:t>Capal</w:t>
      </w:r>
      <w:r w:rsidRPr="00FA1C5F">
        <w:rPr>
          <w:lang w:eastAsia="en-GB"/>
        </w:rPr>
        <w:t xml:space="preserve"> (</w:t>
      </w:r>
      <w:r w:rsidRPr="00FA1C5F">
        <w:rPr>
          <w:i/>
          <w:lang w:eastAsia="en-GB"/>
        </w:rPr>
        <w:t>Chairman</w:t>
      </w:r>
      <w:r w:rsidRPr="00FA1C5F">
        <w:rPr>
          <w:lang w:eastAsia="en-GB"/>
        </w:rPr>
        <w:t xml:space="preserve">), </w:t>
      </w:r>
      <w:r w:rsidR="0091020F" w:rsidRPr="00FA1C5F">
        <w:rPr>
          <w:lang w:eastAsia="en-GB"/>
        </w:rPr>
        <w:t>Sue Thorburn</w:t>
      </w:r>
      <w:r w:rsidR="00443832" w:rsidRPr="00FA1C5F">
        <w:rPr>
          <w:i/>
          <w:lang w:eastAsia="en-GB"/>
        </w:rPr>
        <w:t xml:space="preserve"> (</w:t>
      </w:r>
      <w:r w:rsidR="0091020F" w:rsidRPr="00FA1C5F">
        <w:rPr>
          <w:i/>
          <w:lang w:eastAsia="en-GB"/>
        </w:rPr>
        <w:t>Secretary</w:t>
      </w:r>
      <w:r w:rsidR="00443832" w:rsidRPr="00FA1C5F">
        <w:rPr>
          <w:i/>
          <w:lang w:eastAsia="en-GB"/>
        </w:rPr>
        <w:t>)</w:t>
      </w:r>
      <w:r w:rsidR="00443832" w:rsidRPr="00FA1C5F">
        <w:rPr>
          <w:i/>
          <w:color w:val="FF0000"/>
          <w:lang w:eastAsia="en-GB"/>
        </w:rPr>
        <w:t xml:space="preserve">, </w:t>
      </w:r>
    </w:p>
    <w:p w14:paraId="45C16DF0" w14:textId="1AE83A9E" w:rsidR="006751B0" w:rsidRPr="00FA1C5F" w:rsidRDefault="0091020F" w:rsidP="00825501">
      <w:pPr>
        <w:ind w:left="2160"/>
        <w:rPr>
          <w:i/>
          <w:lang w:eastAsia="en-GB"/>
        </w:rPr>
      </w:pPr>
      <w:r w:rsidRPr="00FA1C5F">
        <w:rPr>
          <w:lang w:eastAsia="en-GB"/>
        </w:rPr>
        <w:t>Linda Fleet</w:t>
      </w:r>
      <w:r w:rsidR="006751B0" w:rsidRPr="00FA1C5F">
        <w:rPr>
          <w:i/>
          <w:lang w:eastAsia="en-GB"/>
        </w:rPr>
        <w:t xml:space="preserve"> </w:t>
      </w:r>
      <w:r w:rsidR="001D6D42" w:rsidRPr="00FA1C5F">
        <w:rPr>
          <w:i/>
          <w:lang w:eastAsia="en-GB"/>
        </w:rPr>
        <w:t>(</w:t>
      </w:r>
      <w:r w:rsidRPr="00FA1C5F">
        <w:rPr>
          <w:i/>
          <w:lang w:eastAsia="en-GB"/>
        </w:rPr>
        <w:t>Treasurer</w:t>
      </w:r>
      <w:r w:rsidR="006751B0" w:rsidRPr="00FA1C5F">
        <w:rPr>
          <w:i/>
          <w:lang w:eastAsia="en-GB"/>
        </w:rPr>
        <w:t>)</w:t>
      </w:r>
      <w:r w:rsidR="001D6D42" w:rsidRPr="00FA1C5F">
        <w:rPr>
          <w:lang w:eastAsia="en-GB"/>
        </w:rPr>
        <w:t xml:space="preserve"> </w:t>
      </w:r>
      <w:r w:rsidR="00FC763E" w:rsidRPr="00FA1C5F">
        <w:rPr>
          <w:lang w:eastAsia="en-GB"/>
        </w:rPr>
        <w:t xml:space="preserve">and </w:t>
      </w:r>
      <w:r w:rsidR="007A71D2" w:rsidRPr="00FA1C5F">
        <w:rPr>
          <w:lang w:eastAsia="en-GB"/>
        </w:rPr>
        <w:t>4</w:t>
      </w:r>
      <w:r w:rsidR="0012286A" w:rsidRPr="00FA1C5F">
        <w:rPr>
          <w:lang w:eastAsia="en-GB"/>
        </w:rPr>
        <w:t>3</w:t>
      </w:r>
      <w:r w:rsidR="00BC0979" w:rsidRPr="00FA1C5F">
        <w:rPr>
          <w:lang w:eastAsia="en-GB"/>
        </w:rPr>
        <w:t xml:space="preserve"> </w:t>
      </w:r>
      <w:r w:rsidR="00FC763E" w:rsidRPr="00FA1C5F">
        <w:rPr>
          <w:lang w:eastAsia="en-GB"/>
        </w:rPr>
        <w:t>others (</w:t>
      </w:r>
      <w:r w:rsidR="00105D7F" w:rsidRPr="00FA1C5F">
        <w:rPr>
          <w:lang w:eastAsia="en-GB"/>
        </w:rPr>
        <w:t>a list is available if required</w:t>
      </w:r>
      <w:r w:rsidR="00FC763E" w:rsidRPr="00FA1C5F">
        <w:rPr>
          <w:lang w:eastAsia="en-GB"/>
        </w:rPr>
        <w:t>)</w:t>
      </w:r>
    </w:p>
    <w:p w14:paraId="28A36F93" w14:textId="77777777" w:rsidR="00FC763E" w:rsidRPr="00FA1C5F" w:rsidRDefault="00FC763E" w:rsidP="00404C01">
      <w:pPr>
        <w:rPr>
          <w:i/>
          <w:lang w:eastAsia="en-GB"/>
        </w:rPr>
      </w:pPr>
    </w:p>
    <w:p w14:paraId="20FC16A6" w14:textId="77777777" w:rsidR="00FC763E" w:rsidRPr="00FA1C5F" w:rsidRDefault="00FC763E" w:rsidP="00404C01">
      <w:pPr>
        <w:rPr>
          <w:lang w:eastAsia="en-GB"/>
        </w:rPr>
      </w:pPr>
    </w:p>
    <w:p w14:paraId="01FD9348" w14:textId="77777777" w:rsidR="00FC763E" w:rsidRPr="00FA1C5F" w:rsidRDefault="00FC763E" w:rsidP="00A43DFB">
      <w:pPr>
        <w:pStyle w:val="ListParagraph"/>
        <w:numPr>
          <w:ilvl w:val="0"/>
          <w:numId w:val="21"/>
        </w:numPr>
        <w:rPr>
          <w:b/>
          <w:lang w:eastAsia="en-GB"/>
        </w:rPr>
      </w:pPr>
      <w:r w:rsidRPr="00FA1C5F">
        <w:rPr>
          <w:b/>
          <w:lang w:eastAsia="en-GB"/>
        </w:rPr>
        <w:t>Chairman’s opening remarks</w:t>
      </w:r>
    </w:p>
    <w:p w14:paraId="7807F4BD" w14:textId="77777777" w:rsidR="00FC763E" w:rsidRPr="00FA1C5F" w:rsidRDefault="00FC763E" w:rsidP="00404C01">
      <w:pPr>
        <w:rPr>
          <w:lang w:eastAsia="en-GB"/>
        </w:rPr>
      </w:pPr>
      <w:r w:rsidRPr="00FA1C5F">
        <w:rPr>
          <w:lang w:eastAsia="en-GB"/>
        </w:rPr>
        <w:tab/>
      </w:r>
    </w:p>
    <w:p w14:paraId="180DB1EE" w14:textId="1E85369A" w:rsidR="00C805DD" w:rsidRPr="00FA1C5F" w:rsidRDefault="003643B6" w:rsidP="00130F06">
      <w:pPr>
        <w:ind w:left="720"/>
        <w:rPr>
          <w:lang w:eastAsia="en-GB"/>
        </w:rPr>
      </w:pPr>
      <w:r w:rsidRPr="00FA1C5F">
        <w:rPr>
          <w:lang w:eastAsia="en-GB"/>
        </w:rPr>
        <w:t>Barry</w:t>
      </w:r>
      <w:r w:rsidR="00FC763E" w:rsidRPr="00FA1C5F">
        <w:rPr>
          <w:lang w:eastAsia="en-GB"/>
        </w:rPr>
        <w:t xml:space="preserve"> welcomed those present and said he was pleased to see </w:t>
      </w:r>
      <w:r w:rsidR="007D6D2B" w:rsidRPr="00FA1C5F">
        <w:rPr>
          <w:lang w:eastAsia="en-GB"/>
        </w:rPr>
        <w:t xml:space="preserve">that a quorum had been reached. </w:t>
      </w:r>
      <w:r w:rsidRPr="00FA1C5F">
        <w:rPr>
          <w:lang w:eastAsia="en-GB"/>
        </w:rPr>
        <w:t>The meeting was then adjourned</w:t>
      </w:r>
      <w:r w:rsidR="002E0F31" w:rsidRPr="00FA1C5F">
        <w:rPr>
          <w:lang w:eastAsia="en-GB"/>
        </w:rPr>
        <w:t xml:space="preserve"> so the Club Pairs could take place. It resumed at 1</w:t>
      </w:r>
      <w:r w:rsidR="00057A76" w:rsidRPr="00FA1C5F">
        <w:rPr>
          <w:lang w:eastAsia="en-GB"/>
        </w:rPr>
        <w:t>6.30. Barry congratulated Upmi</w:t>
      </w:r>
      <w:r w:rsidR="00297D7A" w:rsidRPr="00FA1C5F">
        <w:rPr>
          <w:lang w:eastAsia="en-GB"/>
        </w:rPr>
        <w:t xml:space="preserve">nster and Cranham, </w:t>
      </w:r>
      <w:r w:rsidR="00FA1C5F" w:rsidRPr="00FA1C5F">
        <w:rPr>
          <w:lang w:eastAsia="en-GB"/>
        </w:rPr>
        <w:t>winners</w:t>
      </w:r>
      <w:r w:rsidR="00297D7A" w:rsidRPr="00FA1C5F">
        <w:rPr>
          <w:lang w:eastAsia="en-GB"/>
        </w:rPr>
        <w:t xml:space="preserve"> of the Club Pairs.</w:t>
      </w:r>
      <w:r w:rsidR="00057A76" w:rsidRPr="00FA1C5F">
        <w:rPr>
          <w:lang w:eastAsia="en-GB"/>
        </w:rPr>
        <w:t xml:space="preserve"> </w:t>
      </w:r>
    </w:p>
    <w:p w14:paraId="646ED277" w14:textId="2E4B411D" w:rsidR="00B779FA" w:rsidRPr="00FA1C5F" w:rsidRDefault="00C805DD" w:rsidP="00130F06">
      <w:pPr>
        <w:ind w:left="720"/>
        <w:rPr>
          <w:lang w:eastAsia="en-GB"/>
        </w:rPr>
      </w:pPr>
      <w:r w:rsidRPr="00FA1C5F">
        <w:rPr>
          <w:lang w:eastAsia="en-GB"/>
        </w:rPr>
        <w:t xml:space="preserve"> </w:t>
      </w:r>
      <w:r w:rsidR="007D6D2B" w:rsidRPr="00FA1C5F">
        <w:rPr>
          <w:lang w:eastAsia="en-GB"/>
        </w:rPr>
        <w:t>.</w:t>
      </w:r>
      <w:r w:rsidR="00FC763E" w:rsidRPr="00FA1C5F">
        <w:rPr>
          <w:lang w:eastAsia="en-GB"/>
        </w:rPr>
        <w:t xml:space="preserve"> </w:t>
      </w:r>
    </w:p>
    <w:p w14:paraId="623B1FA9" w14:textId="60CAA42E" w:rsidR="00B779FA" w:rsidRPr="00FA1C5F" w:rsidRDefault="00B779FA" w:rsidP="00B779FA">
      <w:pPr>
        <w:pStyle w:val="ListParagraph"/>
        <w:numPr>
          <w:ilvl w:val="0"/>
          <w:numId w:val="21"/>
        </w:numPr>
        <w:rPr>
          <w:b/>
          <w:bCs/>
          <w:lang w:eastAsia="en-GB"/>
        </w:rPr>
      </w:pPr>
      <w:r w:rsidRPr="00FA1C5F">
        <w:rPr>
          <w:b/>
          <w:bCs/>
          <w:lang w:eastAsia="en-GB"/>
        </w:rPr>
        <w:t>Apologies for absence</w:t>
      </w:r>
    </w:p>
    <w:p w14:paraId="6FCF844C" w14:textId="77777777" w:rsidR="00727A5E" w:rsidRPr="00FA1C5F" w:rsidRDefault="00727A5E" w:rsidP="00130F06">
      <w:pPr>
        <w:ind w:left="720"/>
        <w:rPr>
          <w:b/>
          <w:bCs/>
          <w:lang w:eastAsia="en-GB"/>
        </w:rPr>
      </w:pPr>
    </w:p>
    <w:p w14:paraId="308901B9" w14:textId="1418292A" w:rsidR="00FC763E" w:rsidRPr="00FA1C5F" w:rsidRDefault="00C805DD" w:rsidP="00C805DD">
      <w:pPr>
        <w:ind w:firstLine="720"/>
        <w:rPr>
          <w:lang w:eastAsia="en-GB"/>
        </w:rPr>
      </w:pPr>
      <w:r w:rsidRPr="00FA1C5F">
        <w:rPr>
          <w:lang w:eastAsia="en-GB"/>
        </w:rPr>
        <w:t>Apologies from J</w:t>
      </w:r>
      <w:r w:rsidR="0004347B" w:rsidRPr="00FA1C5F">
        <w:rPr>
          <w:lang w:eastAsia="en-GB"/>
        </w:rPr>
        <w:t>ill Fletcher, Bernie Hunt and Marcis Levan-Harris</w:t>
      </w:r>
    </w:p>
    <w:p w14:paraId="22FEE37A" w14:textId="77777777" w:rsidR="00C805DD" w:rsidRPr="00FA1C5F" w:rsidRDefault="00C805DD" w:rsidP="00C805DD">
      <w:pPr>
        <w:ind w:firstLine="720"/>
        <w:rPr>
          <w:lang w:eastAsia="en-GB"/>
        </w:rPr>
      </w:pPr>
    </w:p>
    <w:p w14:paraId="1313F61E" w14:textId="77777777" w:rsidR="00804D51" w:rsidRPr="00FA1C5F" w:rsidRDefault="00804D51" w:rsidP="00A43DFB">
      <w:pPr>
        <w:pStyle w:val="ListParagraph"/>
        <w:numPr>
          <w:ilvl w:val="0"/>
          <w:numId w:val="21"/>
        </w:numPr>
        <w:rPr>
          <w:b/>
          <w:i/>
          <w:lang w:eastAsia="en-GB"/>
        </w:rPr>
      </w:pPr>
      <w:r w:rsidRPr="00FA1C5F">
        <w:rPr>
          <w:b/>
          <w:lang w:eastAsia="en-GB"/>
        </w:rPr>
        <w:t>Minutes of the last meeting</w:t>
      </w:r>
    </w:p>
    <w:p w14:paraId="7FD5A38D" w14:textId="77777777" w:rsidR="00804D51" w:rsidRPr="00FA1C5F" w:rsidRDefault="00804D51" w:rsidP="00404C01">
      <w:pPr>
        <w:rPr>
          <w:i/>
          <w:lang w:eastAsia="en-GB"/>
        </w:rPr>
      </w:pPr>
    </w:p>
    <w:p w14:paraId="41F06371" w14:textId="77777777" w:rsidR="00BA203F" w:rsidRPr="00FA1C5F" w:rsidRDefault="00804D51" w:rsidP="00B16945">
      <w:pPr>
        <w:ind w:left="720"/>
        <w:rPr>
          <w:lang w:eastAsia="en-GB"/>
        </w:rPr>
      </w:pPr>
      <w:r w:rsidRPr="00FA1C5F">
        <w:rPr>
          <w:lang w:eastAsia="en-GB"/>
        </w:rPr>
        <w:t xml:space="preserve">The minutes had been previously circulated and </w:t>
      </w:r>
      <w:r w:rsidR="00105D7F" w:rsidRPr="00FA1C5F">
        <w:rPr>
          <w:lang w:eastAsia="en-GB"/>
        </w:rPr>
        <w:t>are</w:t>
      </w:r>
      <w:r w:rsidRPr="00FA1C5F">
        <w:rPr>
          <w:lang w:eastAsia="en-GB"/>
        </w:rPr>
        <w:t xml:space="preserve"> available on the website. They were agreed as a true record. </w:t>
      </w:r>
    </w:p>
    <w:p w14:paraId="2022131A" w14:textId="77777777" w:rsidR="006439FA" w:rsidRPr="00FA1C5F" w:rsidRDefault="006439FA" w:rsidP="00B16945">
      <w:pPr>
        <w:ind w:left="720"/>
        <w:rPr>
          <w:lang w:eastAsia="en-GB"/>
        </w:rPr>
      </w:pPr>
    </w:p>
    <w:p w14:paraId="3E23AC69" w14:textId="1A1F572F" w:rsidR="00804D51" w:rsidRPr="00FA1C5F" w:rsidRDefault="00804D51" w:rsidP="007D6D2B">
      <w:pPr>
        <w:ind w:left="720"/>
        <w:rPr>
          <w:lang w:eastAsia="en-GB"/>
        </w:rPr>
      </w:pPr>
      <w:r w:rsidRPr="00FA1C5F">
        <w:rPr>
          <w:lang w:eastAsia="en-GB"/>
        </w:rPr>
        <w:t xml:space="preserve">A copy was signed </w:t>
      </w:r>
      <w:r w:rsidR="007D6D2B" w:rsidRPr="00FA1C5F">
        <w:rPr>
          <w:lang w:eastAsia="en-GB"/>
        </w:rPr>
        <w:t>on behalf of</w:t>
      </w:r>
      <w:r w:rsidRPr="00FA1C5F">
        <w:rPr>
          <w:lang w:eastAsia="en-GB"/>
        </w:rPr>
        <w:t xml:space="preserve"> the Chairman.</w:t>
      </w:r>
    </w:p>
    <w:p w14:paraId="799A011F" w14:textId="77777777" w:rsidR="00804D51" w:rsidRPr="00FA1C5F" w:rsidRDefault="00804D51" w:rsidP="00404C01">
      <w:pPr>
        <w:rPr>
          <w:lang w:eastAsia="en-GB"/>
        </w:rPr>
      </w:pPr>
      <w:r w:rsidRPr="00FA1C5F">
        <w:rPr>
          <w:lang w:eastAsia="en-GB"/>
        </w:rPr>
        <w:t xml:space="preserve"> </w:t>
      </w:r>
    </w:p>
    <w:p w14:paraId="2429FF52" w14:textId="77777777" w:rsidR="00804D51" w:rsidRPr="00FA1C5F" w:rsidRDefault="00804D51" w:rsidP="00A43DFB">
      <w:pPr>
        <w:pStyle w:val="ListParagraph"/>
        <w:numPr>
          <w:ilvl w:val="0"/>
          <w:numId w:val="21"/>
        </w:numPr>
        <w:rPr>
          <w:b/>
          <w:lang w:eastAsia="en-GB"/>
        </w:rPr>
      </w:pPr>
      <w:r w:rsidRPr="00FA1C5F">
        <w:rPr>
          <w:b/>
          <w:lang w:eastAsia="en-GB"/>
        </w:rPr>
        <w:t>Matters arising</w:t>
      </w:r>
    </w:p>
    <w:p w14:paraId="7A34A668" w14:textId="77777777" w:rsidR="00804D51" w:rsidRPr="00FA1C5F" w:rsidRDefault="00804D51" w:rsidP="00404C01">
      <w:pPr>
        <w:rPr>
          <w:lang w:eastAsia="en-GB"/>
        </w:rPr>
      </w:pPr>
    </w:p>
    <w:p w14:paraId="50E0D7C5" w14:textId="77777777" w:rsidR="00804D51" w:rsidRPr="00FA1C5F" w:rsidRDefault="00804D51" w:rsidP="00404C01">
      <w:pPr>
        <w:rPr>
          <w:lang w:eastAsia="en-GB"/>
        </w:rPr>
      </w:pPr>
      <w:r w:rsidRPr="00FA1C5F">
        <w:rPr>
          <w:lang w:eastAsia="en-GB"/>
        </w:rPr>
        <w:tab/>
        <w:t>There were no matters arising.</w:t>
      </w:r>
    </w:p>
    <w:p w14:paraId="5CC2814C" w14:textId="77777777" w:rsidR="00804D51" w:rsidRPr="00FA1C5F" w:rsidRDefault="00804D51" w:rsidP="00404C01">
      <w:pPr>
        <w:rPr>
          <w:lang w:eastAsia="en-GB"/>
        </w:rPr>
      </w:pPr>
    </w:p>
    <w:p w14:paraId="2CE72D8E" w14:textId="77777777" w:rsidR="00804D51" w:rsidRPr="00FA1C5F" w:rsidRDefault="00804D51" w:rsidP="00A43DFB">
      <w:pPr>
        <w:pStyle w:val="ListParagraph"/>
        <w:numPr>
          <w:ilvl w:val="0"/>
          <w:numId w:val="21"/>
        </w:numPr>
        <w:rPr>
          <w:b/>
          <w:lang w:eastAsia="en-GB"/>
        </w:rPr>
      </w:pPr>
      <w:r w:rsidRPr="00FA1C5F">
        <w:rPr>
          <w:b/>
          <w:lang w:eastAsia="en-GB"/>
        </w:rPr>
        <w:t>Secretary’s report</w:t>
      </w:r>
    </w:p>
    <w:p w14:paraId="3BCB7E79" w14:textId="77777777" w:rsidR="00804D51" w:rsidRPr="00FA1C5F" w:rsidRDefault="00804D51" w:rsidP="00404C01">
      <w:pPr>
        <w:rPr>
          <w:lang w:eastAsia="en-GB"/>
        </w:rPr>
      </w:pPr>
    </w:p>
    <w:p w14:paraId="3D277B8D" w14:textId="2C27B59C" w:rsidR="003A5DCE" w:rsidRPr="00FA1C5F" w:rsidRDefault="00976E5E" w:rsidP="00DC630F">
      <w:pPr>
        <w:ind w:left="720"/>
      </w:pPr>
      <w:r w:rsidRPr="00FA1C5F">
        <w:t>The</w:t>
      </w:r>
      <w:r w:rsidR="00DC630F" w:rsidRPr="00FA1C5F">
        <w:t xml:space="preserve"> role providing support to the committee is unchanged.  </w:t>
      </w:r>
    </w:p>
    <w:p w14:paraId="75BF3F27" w14:textId="77777777" w:rsidR="00DC630F" w:rsidRPr="00FA1C5F" w:rsidRDefault="00DC630F" w:rsidP="00DC630F">
      <w:pPr>
        <w:ind w:left="360"/>
      </w:pPr>
    </w:p>
    <w:p w14:paraId="2EBBB2AE" w14:textId="08FD1307" w:rsidR="00FA1C5F" w:rsidRDefault="00AC3DAD" w:rsidP="00B16945">
      <w:pPr>
        <w:ind w:firstLine="720"/>
      </w:pPr>
      <w:r w:rsidRPr="00FA1C5F">
        <w:t xml:space="preserve">See Appendix </w:t>
      </w:r>
      <w:r w:rsidR="00976E5E" w:rsidRPr="00FA1C5F">
        <w:t>A</w:t>
      </w:r>
      <w:r w:rsidRPr="00FA1C5F">
        <w:t xml:space="preserve"> for full report. </w:t>
      </w:r>
    </w:p>
    <w:p w14:paraId="6FCFB69A" w14:textId="77777777" w:rsidR="00FA1C5F" w:rsidRDefault="00FA1C5F">
      <w:r>
        <w:br w:type="page"/>
      </w:r>
    </w:p>
    <w:p w14:paraId="2282A4E8" w14:textId="77777777" w:rsidR="0032115B" w:rsidRPr="00FA1C5F" w:rsidRDefault="0032115B" w:rsidP="00B16945">
      <w:pPr>
        <w:ind w:firstLine="720"/>
      </w:pPr>
    </w:p>
    <w:p w14:paraId="71C28A9C" w14:textId="77777777" w:rsidR="0032115B" w:rsidRPr="00FA1C5F" w:rsidRDefault="0032115B" w:rsidP="00404C01"/>
    <w:p w14:paraId="4F4C74DD" w14:textId="77777777" w:rsidR="00B9265C" w:rsidRPr="00FA1C5F" w:rsidRDefault="00B9265C" w:rsidP="00A43DFB">
      <w:pPr>
        <w:pStyle w:val="ListParagraph"/>
        <w:numPr>
          <w:ilvl w:val="0"/>
          <w:numId w:val="21"/>
        </w:numPr>
        <w:rPr>
          <w:b/>
          <w:lang w:eastAsia="en-GB"/>
        </w:rPr>
      </w:pPr>
      <w:r w:rsidRPr="00FA1C5F">
        <w:rPr>
          <w:b/>
          <w:lang w:eastAsia="en-GB"/>
        </w:rPr>
        <w:t>Treasurer’s report</w:t>
      </w:r>
    </w:p>
    <w:p w14:paraId="432C153B" w14:textId="77777777" w:rsidR="00B9265C" w:rsidRPr="00FA1C5F" w:rsidRDefault="00B9265C" w:rsidP="00404C01">
      <w:pPr>
        <w:rPr>
          <w:lang w:eastAsia="en-GB"/>
        </w:rPr>
      </w:pPr>
    </w:p>
    <w:p w14:paraId="2AD9733D" w14:textId="60106462" w:rsidR="00AB69E3" w:rsidRPr="00FA1C5F" w:rsidRDefault="002A0763" w:rsidP="00130F06">
      <w:pPr>
        <w:ind w:firstLine="720"/>
        <w:rPr>
          <w:lang w:eastAsia="en-GB"/>
        </w:rPr>
      </w:pPr>
      <w:r w:rsidRPr="00FA1C5F">
        <w:rPr>
          <w:lang w:eastAsia="en-GB"/>
        </w:rPr>
        <w:t xml:space="preserve">See Appendix </w:t>
      </w:r>
      <w:r w:rsidR="00976E5E" w:rsidRPr="00FA1C5F">
        <w:rPr>
          <w:lang w:eastAsia="en-GB"/>
        </w:rPr>
        <w:t>B</w:t>
      </w:r>
      <w:r w:rsidRPr="00FA1C5F">
        <w:rPr>
          <w:lang w:eastAsia="en-GB"/>
        </w:rPr>
        <w:t xml:space="preserve"> for the report and </w:t>
      </w:r>
      <w:r w:rsidR="00D321B3" w:rsidRPr="00FA1C5F">
        <w:rPr>
          <w:lang w:eastAsia="en-GB"/>
        </w:rPr>
        <w:t>accounts</w:t>
      </w:r>
      <w:r w:rsidRPr="00FA1C5F">
        <w:rPr>
          <w:lang w:eastAsia="en-GB"/>
        </w:rPr>
        <w:t xml:space="preserve">. </w:t>
      </w:r>
    </w:p>
    <w:p w14:paraId="6095F664" w14:textId="77777777" w:rsidR="00756AC2" w:rsidRPr="00FA1C5F" w:rsidRDefault="00756AC2" w:rsidP="00130F06">
      <w:pPr>
        <w:ind w:firstLine="720"/>
        <w:rPr>
          <w:lang w:eastAsia="en-GB"/>
        </w:rPr>
      </w:pPr>
    </w:p>
    <w:p w14:paraId="4CBAC7A3" w14:textId="77777777" w:rsidR="004047C8" w:rsidRPr="00FA1C5F" w:rsidRDefault="00B40FC7" w:rsidP="00A74DEC">
      <w:pPr>
        <w:ind w:left="720"/>
        <w:rPr>
          <w:lang w:eastAsia="en-GB"/>
        </w:rPr>
      </w:pPr>
      <w:r w:rsidRPr="00FA1C5F">
        <w:rPr>
          <w:lang w:eastAsia="en-GB"/>
        </w:rPr>
        <w:t>The proposal to</w:t>
      </w:r>
      <w:r w:rsidR="00453DB9" w:rsidRPr="00FA1C5F">
        <w:rPr>
          <w:lang w:eastAsia="en-GB"/>
        </w:rPr>
        <w:t xml:space="preserve"> implement 3p</w:t>
      </w:r>
      <w:r w:rsidR="00135F5E" w:rsidRPr="00FA1C5F">
        <w:rPr>
          <w:lang w:eastAsia="en-GB"/>
        </w:rPr>
        <w:t xml:space="preserve"> </w:t>
      </w:r>
      <w:r w:rsidR="00D55EB2" w:rsidRPr="00FA1C5F">
        <w:rPr>
          <w:lang w:eastAsia="en-GB"/>
        </w:rPr>
        <w:t xml:space="preserve">county </w:t>
      </w:r>
      <w:r w:rsidR="00135F5E" w:rsidRPr="00FA1C5F">
        <w:rPr>
          <w:lang w:eastAsia="en-GB"/>
        </w:rPr>
        <w:t>UM</w:t>
      </w:r>
      <w:r w:rsidR="00D55EB2" w:rsidRPr="00FA1C5F">
        <w:rPr>
          <w:lang w:eastAsia="en-GB"/>
        </w:rPr>
        <w:t xml:space="preserve"> charge</w:t>
      </w:r>
      <w:r w:rsidR="00135F5E" w:rsidRPr="00FA1C5F">
        <w:rPr>
          <w:lang w:eastAsia="en-GB"/>
        </w:rPr>
        <w:t xml:space="preserve"> fr</w:t>
      </w:r>
      <w:r w:rsidR="00DD28EC" w:rsidRPr="00FA1C5F">
        <w:rPr>
          <w:lang w:eastAsia="en-GB"/>
        </w:rPr>
        <w:t>o</w:t>
      </w:r>
      <w:r w:rsidR="00135F5E" w:rsidRPr="00FA1C5F">
        <w:rPr>
          <w:lang w:eastAsia="en-GB"/>
        </w:rPr>
        <w:t xml:space="preserve">m the 2026/7 season was accepted. </w:t>
      </w:r>
      <w:r w:rsidR="00A74DEC" w:rsidRPr="00FA1C5F">
        <w:rPr>
          <w:lang w:eastAsia="en-GB"/>
        </w:rPr>
        <w:t>Paul Hickson commented that the cost of UM</w:t>
      </w:r>
      <w:r w:rsidR="000277DD" w:rsidRPr="00FA1C5F">
        <w:rPr>
          <w:lang w:eastAsia="en-GB"/>
        </w:rPr>
        <w:t xml:space="preserve"> (</w:t>
      </w:r>
      <w:r w:rsidR="00D55EB2" w:rsidRPr="00FA1C5F">
        <w:rPr>
          <w:lang w:eastAsia="en-GB"/>
        </w:rPr>
        <w:t xml:space="preserve">currently the EBU </w:t>
      </w:r>
      <w:r w:rsidR="00A204FE" w:rsidRPr="00FA1C5F">
        <w:rPr>
          <w:lang w:eastAsia="en-GB"/>
        </w:rPr>
        <w:t xml:space="preserve">portion is 48p </w:t>
      </w:r>
      <w:r w:rsidR="000277DD" w:rsidRPr="00FA1C5F">
        <w:rPr>
          <w:lang w:eastAsia="en-GB"/>
        </w:rPr>
        <w:t>)</w:t>
      </w:r>
      <w:r w:rsidR="000244BC" w:rsidRPr="00FA1C5F">
        <w:rPr>
          <w:lang w:eastAsia="en-GB"/>
        </w:rPr>
        <w:t xml:space="preserve"> may be a factor prompting disaffiliation</w:t>
      </w:r>
      <w:r w:rsidR="00ED01AE" w:rsidRPr="00FA1C5F">
        <w:rPr>
          <w:lang w:eastAsia="en-GB"/>
        </w:rPr>
        <w:t>. Barry said that rather t</w:t>
      </w:r>
      <w:r w:rsidR="00501556" w:rsidRPr="00FA1C5F">
        <w:rPr>
          <w:lang w:eastAsia="en-GB"/>
        </w:rPr>
        <w:t>han</w:t>
      </w:r>
      <w:r w:rsidR="00ED01AE" w:rsidRPr="00FA1C5F">
        <w:rPr>
          <w:lang w:eastAsia="en-GB"/>
        </w:rPr>
        <w:t xml:space="preserve"> disaffiliate</w:t>
      </w:r>
      <w:r w:rsidR="00501556" w:rsidRPr="00FA1C5F">
        <w:rPr>
          <w:lang w:eastAsia="en-GB"/>
        </w:rPr>
        <w:t>,</w:t>
      </w:r>
      <w:r w:rsidR="00ED01AE" w:rsidRPr="00FA1C5F">
        <w:rPr>
          <w:lang w:eastAsia="en-GB"/>
        </w:rPr>
        <w:t xml:space="preserve"> clubs should act to ensure the EBU</w:t>
      </w:r>
      <w:r w:rsidR="00A879E3" w:rsidRPr="00FA1C5F">
        <w:rPr>
          <w:lang w:eastAsia="en-GB"/>
        </w:rPr>
        <w:t xml:space="preserve"> are providing the support </w:t>
      </w:r>
      <w:r w:rsidR="00D64DB8" w:rsidRPr="00FA1C5F">
        <w:rPr>
          <w:lang w:eastAsia="en-GB"/>
        </w:rPr>
        <w:t xml:space="preserve">they require. </w:t>
      </w:r>
    </w:p>
    <w:p w14:paraId="20248D30" w14:textId="77777777" w:rsidR="004047C8" w:rsidRPr="00FA1C5F" w:rsidRDefault="004047C8" w:rsidP="00A74DEC">
      <w:pPr>
        <w:ind w:left="720"/>
        <w:rPr>
          <w:lang w:eastAsia="en-GB"/>
        </w:rPr>
      </w:pPr>
    </w:p>
    <w:p w14:paraId="5D5E74F3" w14:textId="2014E533" w:rsidR="00F43030" w:rsidRPr="00FA1C5F" w:rsidRDefault="00D64DB8" w:rsidP="00A74DEC">
      <w:pPr>
        <w:ind w:left="720"/>
        <w:rPr>
          <w:lang w:eastAsia="en-GB"/>
        </w:rPr>
      </w:pPr>
      <w:r w:rsidRPr="00FA1C5F">
        <w:rPr>
          <w:lang w:eastAsia="en-GB"/>
        </w:rPr>
        <w:t>Paul also commented</w:t>
      </w:r>
      <w:r w:rsidR="004047C8" w:rsidRPr="00FA1C5F">
        <w:rPr>
          <w:lang w:eastAsia="en-GB"/>
        </w:rPr>
        <w:t xml:space="preserve"> that the availability of venues could be an issue. If clubs can </w:t>
      </w:r>
      <w:r w:rsidR="00870456" w:rsidRPr="00FA1C5F">
        <w:rPr>
          <w:lang w:eastAsia="en-GB"/>
        </w:rPr>
        <w:t xml:space="preserve">specify the facilities and </w:t>
      </w:r>
      <w:r w:rsidR="00F43030" w:rsidRPr="00FA1C5F">
        <w:rPr>
          <w:lang w:eastAsia="en-GB"/>
        </w:rPr>
        <w:t>locations required</w:t>
      </w:r>
      <w:r w:rsidR="001A1C91" w:rsidRPr="00FA1C5F">
        <w:rPr>
          <w:lang w:eastAsia="en-GB"/>
        </w:rPr>
        <w:t>,</w:t>
      </w:r>
      <w:r w:rsidR="00F43030" w:rsidRPr="00FA1C5F">
        <w:rPr>
          <w:lang w:eastAsia="en-GB"/>
        </w:rPr>
        <w:t xml:space="preserve"> the ECBA will try to help.</w:t>
      </w:r>
    </w:p>
    <w:p w14:paraId="66938DC3" w14:textId="77777777" w:rsidR="00F43030" w:rsidRPr="00FA1C5F" w:rsidRDefault="00F43030" w:rsidP="00A74DEC">
      <w:pPr>
        <w:ind w:left="720"/>
        <w:rPr>
          <w:lang w:eastAsia="en-GB"/>
        </w:rPr>
      </w:pPr>
    </w:p>
    <w:p w14:paraId="312CCF4C" w14:textId="52CC690F" w:rsidR="00756AC2" w:rsidRPr="00FA1C5F" w:rsidRDefault="00F43030" w:rsidP="00A74DEC">
      <w:pPr>
        <w:ind w:left="720"/>
        <w:rPr>
          <w:lang w:eastAsia="en-GB"/>
        </w:rPr>
      </w:pPr>
      <w:r w:rsidRPr="00FA1C5F">
        <w:rPr>
          <w:lang w:eastAsia="en-GB"/>
        </w:rPr>
        <w:t xml:space="preserve">Tony French said, following the closure of </w:t>
      </w:r>
      <w:r w:rsidR="00614813" w:rsidRPr="00FA1C5F">
        <w:rPr>
          <w:lang w:eastAsia="en-GB"/>
        </w:rPr>
        <w:t xml:space="preserve">the </w:t>
      </w:r>
      <w:r w:rsidRPr="00FA1C5F">
        <w:rPr>
          <w:lang w:eastAsia="en-GB"/>
        </w:rPr>
        <w:t>Hutton</w:t>
      </w:r>
      <w:r w:rsidR="00614813" w:rsidRPr="00FA1C5F">
        <w:rPr>
          <w:lang w:eastAsia="en-GB"/>
        </w:rPr>
        <w:t xml:space="preserve"> club</w:t>
      </w:r>
      <w:r w:rsidRPr="00FA1C5F">
        <w:rPr>
          <w:lang w:eastAsia="en-GB"/>
        </w:rPr>
        <w:t xml:space="preserve">, </w:t>
      </w:r>
      <w:r w:rsidR="00614813" w:rsidRPr="00FA1C5F">
        <w:rPr>
          <w:lang w:eastAsia="en-GB"/>
        </w:rPr>
        <w:t>there would be a donation of £1600 to support training</w:t>
      </w:r>
      <w:r w:rsidR="008D6999" w:rsidRPr="00FA1C5F">
        <w:rPr>
          <w:lang w:eastAsia="en-GB"/>
        </w:rPr>
        <w:t xml:space="preserve"> by the Essex Bridge Academy</w:t>
      </w:r>
      <w:r w:rsidR="00785E72" w:rsidRPr="00FA1C5F">
        <w:rPr>
          <w:lang w:eastAsia="en-GB"/>
        </w:rPr>
        <w:t>. Tony was thanked for this.</w:t>
      </w:r>
      <w:r w:rsidRPr="00FA1C5F">
        <w:rPr>
          <w:lang w:eastAsia="en-GB"/>
        </w:rPr>
        <w:t xml:space="preserve"> </w:t>
      </w:r>
      <w:r w:rsidR="004047C8" w:rsidRPr="00FA1C5F">
        <w:rPr>
          <w:lang w:eastAsia="en-GB"/>
        </w:rPr>
        <w:t xml:space="preserve">  </w:t>
      </w:r>
    </w:p>
    <w:p w14:paraId="2E24E0C3" w14:textId="77777777" w:rsidR="002929E9" w:rsidRPr="00FA1C5F" w:rsidRDefault="002929E9" w:rsidP="00130F06">
      <w:pPr>
        <w:ind w:firstLine="720"/>
        <w:rPr>
          <w:lang w:eastAsia="en-GB"/>
        </w:rPr>
      </w:pPr>
    </w:p>
    <w:p w14:paraId="26FF4B46" w14:textId="77777777" w:rsidR="002929E9" w:rsidRPr="00FA1C5F" w:rsidRDefault="002929E9" w:rsidP="002929E9">
      <w:pPr>
        <w:pStyle w:val="ListParagraph"/>
        <w:numPr>
          <w:ilvl w:val="0"/>
          <w:numId w:val="21"/>
        </w:numPr>
        <w:rPr>
          <w:b/>
          <w:i/>
          <w:lang w:eastAsia="en-GB"/>
        </w:rPr>
      </w:pPr>
      <w:r w:rsidRPr="00FA1C5F">
        <w:rPr>
          <w:b/>
          <w:lang w:eastAsia="en-GB"/>
        </w:rPr>
        <w:t>Tournament Secretary’s report</w:t>
      </w:r>
    </w:p>
    <w:p w14:paraId="7A446D93" w14:textId="77777777" w:rsidR="00D23540" w:rsidRPr="00FA1C5F" w:rsidRDefault="00D23540" w:rsidP="00D23540">
      <w:pPr>
        <w:ind w:left="360"/>
        <w:rPr>
          <w:bCs/>
          <w:iCs/>
          <w:lang w:eastAsia="en-GB"/>
        </w:rPr>
      </w:pPr>
    </w:p>
    <w:p w14:paraId="78A5D370" w14:textId="37D28F09" w:rsidR="00D23540" w:rsidRPr="00FA1C5F" w:rsidRDefault="00435373" w:rsidP="00D23540">
      <w:pPr>
        <w:ind w:left="720"/>
        <w:rPr>
          <w:bCs/>
          <w:iCs/>
          <w:lang w:eastAsia="en-GB"/>
        </w:rPr>
      </w:pPr>
      <w:r w:rsidRPr="00FA1C5F">
        <w:rPr>
          <w:bCs/>
          <w:iCs/>
          <w:lang w:eastAsia="en-GB"/>
        </w:rPr>
        <w:t>Bernie has recently taken on the role of Tournament Secretary</w:t>
      </w:r>
      <w:r w:rsidR="006F23E6" w:rsidRPr="00FA1C5F">
        <w:rPr>
          <w:bCs/>
          <w:iCs/>
          <w:lang w:eastAsia="en-GB"/>
        </w:rPr>
        <w:t xml:space="preserve">. </w:t>
      </w:r>
      <w:r w:rsidR="009005CF" w:rsidRPr="00FA1C5F">
        <w:rPr>
          <w:bCs/>
          <w:iCs/>
          <w:lang w:eastAsia="en-GB"/>
        </w:rPr>
        <w:t xml:space="preserve">He will </w:t>
      </w:r>
      <w:r w:rsidR="006623E4" w:rsidRPr="00FA1C5F">
        <w:rPr>
          <w:bCs/>
          <w:iCs/>
          <w:lang w:eastAsia="en-GB"/>
        </w:rPr>
        <w:t>ensure that fully qualified, usually non</w:t>
      </w:r>
      <w:r w:rsidR="00122C8C" w:rsidRPr="00FA1C5F">
        <w:rPr>
          <w:bCs/>
          <w:iCs/>
          <w:lang w:eastAsia="en-GB"/>
        </w:rPr>
        <w:t>-</w:t>
      </w:r>
      <w:r w:rsidR="006623E4" w:rsidRPr="00FA1C5F">
        <w:rPr>
          <w:bCs/>
          <w:iCs/>
          <w:lang w:eastAsia="en-GB"/>
        </w:rPr>
        <w:t>playing,</w:t>
      </w:r>
      <w:r w:rsidR="00122C8C" w:rsidRPr="00FA1C5F">
        <w:rPr>
          <w:bCs/>
          <w:iCs/>
          <w:lang w:eastAsia="en-GB"/>
        </w:rPr>
        <w:t xml:space="preserve"> directors are used at all Essex events and ECL matches.</w:t>
      </w:r>
      <w:r w:rsidR="00950ACE">
        <w:rPr>
          <w:bCs/>
          <w:iCs/>
          <w:lang w:eastAsia="en-GB"/>
        </w:rPr>
        <w:t xml:space="preserve"> He will also take on responsibility for organising the leagues.</w:t>
      </w:r>
    </w:p>
    <w:p w14:paraId="48DE8B2F" w14:textId="77777777" w:rsidR="002929E9" w:rsidRPr="00FA1C5F" w:rsidRDefault="002929E9" w:rsidP="002929E9">
      <w:pPr>
        <w:ind w:left="360"/>
        <w:rPr>
          <w:b/>
          <w:i/>
          <w:lang w:eastAsia="en-GB"/>
        </w:rPr>
      </w:pPr>
    </w:p>
    <w:p w14:paraId="2C51F9BC" w14:textId="47AAB87F" w:rsidR="002929E9" w:rsidRPr="00FA1C5F" w:rsidRDefault="002929E9" w:rsidP="002929E9">
      <w:pPr>
        <w:pStyle w:val="ListParagraph"/>
        <w:numPr>
          <w:ilvl w:val="0"/>
          <w:numId w:val="21"/>
        </w:numPr>
        <w:rPr>
          <w:b/>
          <w:i/>
          <w:lang w:eastAsia="en-GB"/>
        </w:rPr>
      </w:pPr>
      <w:r w:rsidRPr="00FA1C5F">
        <w:rPr>
          <w:b/>
          <w:lang w:eastAsia="en-GB"/>
        </w:rPr>
        <w:t>League Secretary’s report</w:t>
      </w:r>
    </w:p>
    <w:p w14:paraId="463D3ED3" w14:textId="77777777" w:rsidR="002929E9" w:rsidRPr="00FA1C5F" w:rsidRDefault="002929E9" w:rsidP="002929E9">
      <w:pPr>
        <w:pStyle w:val="ListParagraph"/>
        <w:rPr>
          <w:b/>
          <w:i/>
          <w:lang w:eastAsia="en-GB"/>
        </w:rPr>
      </w:pPr>
    </w:p>
    <w:p w14:paraId="47872766" w14:textId="212AE38D" w:rsidR="002929E9" w:rsidRPr="00FA1C5F" w:rsidRDefault="006F23E6" w:rsidP="003E4877">
      <w:pPr>
        <w:ind w:left="720"/>
        <w:rPr>
          <w:noProof/>
          <w:lang w:eastAsia="en-GB"/>
        </w:rPr>
      </w:pPr>
      <w:r w:rsidRPr="00FA1C5F">
        <w:rPr>
          <w:bCs/>
          <w:iCs/>
          <w:lang w:eastAsia="en-GB"/>
        </w:rPr>
        <w:t>T</w:t>
      </w:r>
      <w:r w:rsidR="002929E9" w:rsidRPr="00FA1C5F">
        <w:rPr>
          <w:bCs/>
          <w:iCs/>
          <w:lang w:eastAsia="en-GB"/>
        </w:rPr>
        <w:t xml:space="preserve">he league competition </w:t>
      </w:r>
      <w:r w:rsidR="003E4877" w:rsidRPr="00FA1C5F">
        <w:rPr>
          <w:bCs/>
          <w:iCs/>
          <w:lang w:eastAsia="en-GB"/>
        </w:rPr>
        <w:t>is complete</w:t>
      </w:r>
      <w:r w:rsidR="002929E9" w:rsidRPr="00FA1C5F">
        <w:rPr>
          <w:bCs/>
          <w:iCs/>
          <w:lang w:eastAsia="en-GB"/>
        </w:rPr>
        <w:t xml:space="preserve"> with Waltham Foresters winning league 1 and </w:t>
      </w:r>
      <w:r w:rsidR="003E4877" w:rsidRPr="00FA1C5F">
        <w:rPr>
          <w:bCs/>
          <w:iCs/>
          <w:lang w:eastAsia="en-GB"/>
        </w:rPr>
        <w:t>Mountnessing</w:t>
      </w:r>
      <w:r w:rsidR="002929E9" w:rsidRPr="00FA1C5F">
        <w:rPr>
          <w:bCs/>
          <w:iCs/>
          <w:lang w:eastAsia="en-GB"/>
        </w:rPr>
        <w:t xml:space="preserve"> league 2.  </w:t>
      </w:r>
    </w:p>
    <w:p w14:paraId="7326B928" w14:textId="77777777" w:rsidR="007B0355" w:rsidRPr="00FA1C5F" w:rsidRDefault="007B0355" w:rsidP="00404C01">
      <w:pPr>
        <w:rPr>
          <w:noProof/>
          <w:lang w:eastAsia="en-GB"/>
        </w:rPr>
      </w:pPr>
    </w:p>
    <w:p w14:paraId="2F9A371B" w14:textId="713B9973" w:rsidR="002A0763" w:rsidRPr="00FA1C5F" w:rsidRDefault="0014794E" w:rsidP="00A43DFB">
      <w:pPr>
        <w:pStyle w:val="ListParagraph"/>
        <w:numPr>
          <w:ilvl w:val="0"/>
          <w:numId w:val="21"/>
        </w:numPr>
        <w:rPr>
          <w:b/>
          <w:lang w:eastAsia="en-GB"/>
        </w:rPr>
      </w:pPr>
      <w:r w:rsidRPr="00FA1C5F">
        <w:rPr>
          <w:b/>
          <w:lang w:eastAsia="en-GB"/>
        </w:rPr>
        <w:t>Appointment</w:t>
      </w:r>
      <w:r w:rsidR="007B0355" w:rsidRPr="00FA1C5F">
        <w:rPr>
          <w:b/>
          <w:lang w:eastAsia="en-GB"/>
        </w:rPr>
        <w:t xml:space="preserve"> of Examiner for </w:t>
      </w:r>
      <w:r w:rsidR="001F7E10" w:rsidRPr="00FA1C5F">
        <w:rPr>
          <w:b/>
          <w:lang w:eastAsia="en-GB"/>
        </w:rPr>
        <w:t>202</w:t>
      </w:r>
      <w:r w:rsidR="00DA6A7D" w:rsidRPr="00FA1C5F">
        <w:rPr>
          <w:b/>
          <w:lang w:eastAsia="en-GB"/>
        </w:rPr>
        <w:t>4</w:t>
      </w:r>
      <w:r w:rsidR="001F7E10" w:rsidRPr="00FA1C5F">
        <w:rPr>
          <w:b/>
          <w:lang w:eastAsia="en-GB"/>
        </w:rPr>
        <w:t>/2</w:t>
      </w:r>
      <w:r w:rsidR="00DA6A7D" w:rsidRPr="00FA1C5F">
        <w:rPr>
          <w:b/>
          <w:lang w:eastAsia="en-GB"/>
        </w:rPr>
        <w:t>5</w:t>
      </w:r>
    </w:p>
    <w:p w14:paraId="4A40DF26" w14:textId="77777777" w:rsidR="007B0355" w:rsidRPr="00FA1C5F" w:rsidRDefault="007B0355" w:rsidP="00404C01">
      <w:pPr>
        <w:rPr>
          <w:lang w:eastAsia="en-GB"/>
        </w:rPr>
      </w:pPr>
    </w:p>
    <w:p w14:paraId="62F14652" w14:textId="5397F4E8" w:rsidR="00307950" w:rsidRPr="00FA1C5F" w:rsidRDefault="007B0355" w:rsidP="000604B2">
      <w:pPr>
        <w:ind w:left="720"/>
        <w:rPr>
          <w:lang w:eastAsia="en-GB"/>
        </w:rPr>
      </w:pPr>
      <w:r w:rsidRPr="00FA1C5F">
        <w:rPr>
          <w:lang w:eastAsia="en-GB"/>
        </w:rPr>
        <w:t xml:space="preserve">Petra Bromfield was </w:t>
      </w:r>
      <w:r w:rsidR="00976E5E" w:rsidRPr="00FA1C5F">
        <w:rPr>
          <w:lang w:eastAsia="en-GB"/>
        </w:rPr>
        <w:t>thanked for her</w:t>
      </w:r>
      <w:r w:rsidR="007573ED" w:rsidRPr="00FA1C5F">
        <w:rPr>
          <w:lang w:eastAsia="en-GB"/>
        </w:rPr>
        <w:t xml:space="preserve"> work. She</w:t>
      </w:r>
      <w:r w:rsidR="003E4877" w:rsidRPr="00FA1C5F">
        <w:rPr>
          <w:lang w:eastAsia="en-GB"/>
        </w:rPr>
        <w:t xml:space="preserve"> has said sh</w:t>
      </w:r>
      <w:r w:rsidR="009005CF" w:rsidRPr="00FA1C5F">
        <w:rPr>
          <w:lang w:eastAsia="en-GB"/>
        </w:rPr>
        <w:t>e</w:t>
      </w:r>
      <w:r w:rsidR="007573ED" w:rsidRPr="00FA1C5F">
        <w:rPr>
          <w:lang w:eastAsia="en-GB"/>
        </w:rPr>
        <w:t xml:space="preserve"> would like to s</w:t>
      </w:r>
      <w:r w:rsidR="009005CF" w:rsidRPr="00FA1C5F">
        <w:rPr>
          <w:lang w:eastAsia="en-GB"/>
        </w:rPr>
        <w:t xml:space="preserve">tand down as examiner. Steve Abbot offered to take on the role. Linda will brief him. </w:t>
      </w:r>
    </w:p>
    <w:p w14:paraId="79A50F35" w14:textId="77777777" w:rsidR="00F3718D" w:rsidRPr="00FA1C5F" w:rsidRDefault="00F3718D" w:rsidP="000604B2">
      <w:pPr>
        <w:ind w:left="720"/>
        <w:rPr>
          <w:lang w:eastAsia="en-GB"/>
        </w:rPr>
      </w:pPr>
    </w:p>
    <w:p w14:paraId="1D9EA914" w14:textId="5396C33A" w:rsidR="00F3718D" w:rsidRPr="00FA1C5F" w:rsidRDefault="00F3718D" w:rsidP="00F3718D">
      <w:pPr>
        <w:pStyle w:val="ListParagraph"/>
        <w:numPr>
          <w:ilvl w:val="0"/>
          <w:numId w:val="21"/>
        </w:numPr>
        <w:rPr>
          <w:lang w:eastAsia="en-GB"/>
        </w:rPr>
      </w:pPr>
      <w:r w:rsidRPr="00FA1C5F">
        <w:rPr>
          <w:b/>
          <w:bCs/>
          <w:lang w:eastAsia="en-GB"/>
        </w:rPr>
        <w:t>Amendment to constitution</w:t>
      </w:r>
    </w:p>
    <w:p w14:paraId="72A10CB0" w14:textId="77777777" w:rsidR="00D33936" w:rsidRPr="00FA1C5F" w:rsidRDefault="00D33936" w:rsidP="00D33936">
      <w:pPr>
        <w:ind w:left="360"/>
        <w:rPr>
          <w:lang w:eastAsia="en-GB"/>
        </w:rPr>
      </w:pPr>
    </w:p>
    <w:p w14:paraId="6916B1B3" w14:textId="52DD509D" w:rsidR="00FA1C5F" w:rsidRDefault="00D33936" w:rsidP="00D33936">
      <w:pPr>
        <w:ind w:left="720"/>
        <w:rPr>
          <w:lang w:eastAsia="en-GB"/>
        </w:rPr>
      </w:pPr>
      <w:r w:rsidRPr="00FA1C5F">
        <w:rPr>
          <w:lang w:eastAsia="en-GB"/>
        </w:rPr>
        <w:t xml:space="preserve">A draft showing </w:t>
      </w:r>
      <w:r w:rsidR="00237ABD" w:rsidRPr="00FA1C5F">
        <w:rPr>
          <w:lang w:eastAsia="en-GB"/>
        </w:rPr>
        <w:t>proposed changes to the constitution had been circulated to the meeting. Barry explained that, in addition</w:t>
      </w:r>
      <w:r w:rsidR="0017780C" w:rsidRPr="00FA1C5F">
        <w:rPr>
          <w:lang w:eastAsia="en-GB"/>
        </w:rPr>
        <w:t xml:space="preserve"> to small cosmetic changes, the primary amendment was a</w:t>
      </w:r>
      <w:r w:rsidR="00965E7F" w:rsidRPr="00FA1C5F">
        <w:rPr>
          <w:lang w:eastAsia="en-GB"/>
        </w:rPr>
        <w:t xml:space="preserve"> reduction in the AGM quorum to 15. This was accepted unanimously.</w:t>
      </w:r>
    </w:p>
    <w:p w14:paraId="0F6A7D51" w14:textId="77777777" w:rsidR="00FA1C5F" w:rsidRDefault="00FA1C5F">
      <w:pPr>
        <w:rPr>
          <w:lang w:eastAsia="en-GB"/>
        </w:rPr>
      </w:pPr>
      <w:r>
        <w:rPr>
          <w:lang w:eastAsia="en-GB"/>
        </w:rPr>
        <w:br w:type="page"/>
      </w:r>
    </w:p>
    <w:p w14:paraId="3D1E6A35" w14:textId="77777777" w:rsidR="00D33936" w:rsidRPr="00FA1C5F" w:rsidRDefault="00D33936" w:rsidP="00D33936">
      <w:pPr>
        <w:ind w:left="720"/>
        <w:rPr>
          <w:lang w:eastAsia="en-GB"/>
        </w:rPr>
      </w:pPr>
    </w:p>
    <w:p w14:paraId="794F92B8" w14:textId="77777777" w:rsidR="006439FA" w:rsidRPr="00FA1C5F" w:rsidRDefault="006439FA" w:rsidP="00404C01">
      <w:pPr>
        <w:rPr>
          <w:lang w:eastAsia="en-GB"/>
        </w:rPr>
      </w:pPr>
    </w:p>
    <w:p w14:paraId="69C8A74B" w14:textId="77777777" w:rsidR="008D46B4" w:rsidRPr="00FA1C5F" w:rsidRDefault="008D46B4" w:rsidP="00404C01">
      <w:pPr>
        <w:rPr>
          <w:color w:val="FF0000"/>
          <w:lang w:eastAsia="en-GB"/>
        </w:rPr>
      </w:pPr>
    </w:p>
    <w:p w14:paraId="7D8CF320" w14:textId="623A45F9" w:rsidR="003E2953" w:rsidRPr="00FA1C5F" w:rsidRDefault="00950ACE" w:rsidP="00852189">
      <w:pPr>
        <w:pStyle w:val="ListParagraph"/>
        <w:numPr>
          <w:ilvl w:val="0"/>
          <w:numId w:val="21"/>
        </w:numPr>
        <w:rPr>
          <w:b/>
          <w:lang w:eastAsia="en-GB"/>
        </w:rPr>
      </w:pPr>
      <w:proofErr w:type="spellStart"/>
      <w:r>
        <w:rPr>
          <w:b/>
          <w:lang w:eastAsia="en-GB"/>
        </w:rPr>
        <w:t>HH</w:t>
      </w:r>
      <w:r w:rsidR="003E2953" w:rsidRPr="00FA1C5F">
        <w:rPr>
          <w:b/>
          <w:lang w:eastAsia="en-GB"/>
        </w:rPr>
        <w:t>Election</w:t>
      </w:r>
      <w:proofErr w:type="spellEnd"/>
      <w:r w:rsidR="003E2953" w:rsidRPr="00FA1C5F">
        <w:rPr>
          <w:b/>
          <w:lang w:eastAsia="en-GB"/>
        </w:rPr>
        <w:t xml:space="preserve"> of officers</w:t>
      </w:r>
    </w:p>
    <w:p w14:paraId="23580EDC" w14:textId="77777777" w:rsidR="003E2953" w:rsidRPr="00FA1C5F" w:rsidRDefault="003E2953" w:rsidP="00404C01">
      <w:pPr>
        <w:rPr>
          <w:color w:val="EE0000"/>
          <w:lang w:eastAsia="en-GB"/>
        </w:rPr>
      </w:pPr>
    </w:p>
    <w:p w14:paraId="504C367C" w14:textId="004E57C5" w:rsidR="00A939EA" w:rsidRPr="00FA1C5F" w:rsidRDefault="001E38FB" w:rsidP="00130F06">
      <w:pPr>
        <w:ind w:left="720"/>
        <w:rPr>
          <w:noProof/>
          <w:lang w:eastAsia="en-GB"/>
        </w:rPr>
      </w:pPr>
      <w:r w:rsidRPr="00FA1C5F">
        <w:rPr>
          <w:noProof/>
          <w:lang w:eastAsia="en-GB"/>
        </w:rPr>
        <w:t>The following</w:t>
      </w:r>
      <w:r w:rsidR="00A939EA" w:rsidRPr="00FA1C5F">
        <w:rPr>
          <w:noProof/>
          <w:lang w:eastAsia="en-GB"/>
        </w:rPr>
        <w:t xml:space="preserve"> </w:t>
      </w:r>
      <w:r w:rsidR="00DC70F4" w:rsidRPr="00FA1C5F">
        <w:rPr>
          <w:noProof/>
          <w:lang w:eastAsia="en-GB"/>
        </w:rPr>
        <w:t xml:space="preserve">committee </w:t>
      </w:r>
      <w:r w:rsidR="00A939EA" w:rsidRPr="00FA1C5F">
        <w:rPr>
          <w:noProof/>
          <w:lang w:eastAsia="en-GB"/>
        </w:rPr>
        <w:t xml:space="preserve">members </w:t>
      </w:r>
      <w:r w:rsidR="00130F06" w:rsidRPr="00FA1C5F">
        <w:rPr>
          <w:noProof/>
          <w:lang w:eastAsia="en-GB"/>
        </w:rPr>
        <w:t xml:space="preserve">are </w:t>
      </w:r>
      <w:r w:rsidR="00A939EA" w:rsidRPr="00FA1C5F">
        <w:rPr>
          <w:noProof/>
          <w:lang w:eastAsia="en-GB"/>
        </w:rPr>
        <w:t>standing for re-elec</w:t>
      </w:r>
      <w:r w:rsidR="000C2F3D" w:rsidRPr="00FA1C5F">
        <w:rPr>
          <w:noProof/>
          <w:lang w:eastAsia="en-GB"/>
        </w:rPr>
        <w:t>t</w:t>
      </w:r>
      <w:r w:rsidR="00A939EA" w:rsidRPr="00FA1C5F">
        <w:rPr>
          <w:noProof/>
          <w:lang w:eastAsia="en-GB"/>
        </w:rPr>
        <w:t>ion</w:t>
      </w:r>
      <w:r w:rsidR="00130F06" w:rsidRPr="00FA1C5F">
        <w:rPr>
          <w:noProof/>
          <w:lang w:eastAsia="en-GB"/>
        </w:rPr>
        <w:t>.</w:t>
      </w:r>
      <w:r w:rsidRPr="00FA1C5F">
        <w:rPr>
          <w:noProof/>
          <w:lang w:eastAsia="en-GB"/>
        </w:rPr>
        <w:t xml:space="preserve"> </w:t>
      </w:r>
      <w:r w:rsidR="00E953B5" w:rsidRPr="00FA1C5F">
        <w:rPr>
          <w:noProof/>
          <w:lang w:eastAsia="en-GB"/>
        </w:rPr>
        <w:t>There are also two vacancies.</w:t>
      </w:r>
    </w:p>
    <w:p w14:paraId="394ED5E3" w14:textId="77777777" w:rsidR="00A939EA" w:rsidRPr="00FA1C5F" w:rsidRDefault="00A939EA" w:rsidP="00A939EA">
      <w:pPr>
        <w:ind w:firstLine="720"/>
        <w:rPr>
          <w:noProof/>
          <w:lang w:eastAsia="en-GB"/>
        </w:rPr>
      </w:pPr>
    </w:p>
    <w:p w14:paraId="4278C352" w14:textId="77777777" w:rsidR="00A939EA" w:rsidRPr="00FA1C5F" w:rsidRDefault="00A939EA" w:rsidP="00A939EA">
      <w:pPr>
        <w:ind w:left="720"/>
      </w:pPr>
    </w:p>
    <w:tbl>
      <w:tblPr>
        <w:tblW w:w="38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3"/>
        <w:gridCol w:w="2445"/>
        <w:gridCol w:w="131"/>
      </w:tblGrid>
      <w:tr w:rsidR="001A1C91" w:rsidRPr="00FA1C5F" w14:paraId="25F3B242" w14:textId="77777777" w:rsidTr="00527224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A02DF" w14:textId="77777777" w:rsidR="00A939EA" w:rsidRPr="00FA1C5F" w:rsidRDefault="00A939EA" w:rsidP="00527224">
            <w:pPr>
              <w:jc w:val="center"/>
              <w:rPr>
                <w:b/>
                <w:bCs/>
              </w:rPr>
            </w:pPr>
            <w:r w:rsidRPr="00FA1C5F">
              <w:rPr>
                <w:b/>
                <w:bCs/>
              </w:rPr>
              <w:t>Position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CF5F0" w14:textId="77777777" w:rsidR="00A939EA" w:rsidRPr="00FA1C5F" w:rsidRDefault="00A939EA" w:rsidP="00527224">
            <w:pPr>
              <w:jc w:val="center"/>
              <w:rPr>
                <w:b/>
                <w:bCs/>
              </w:rPr>
            </w:pPr>
            <w:r w:rsidRPr="00FA1C5F">
              <w:rPr>
                <w:b/>
                <w:bCs/>
              </w:rPr>
              <w:t>Nominee</w:t>
            </w:r>
          </w:p>
        </w:tc>
      </w:tr>
      <w:tr w:rsidR="001A1C91" w:rsidRPr="00FA1C5F" w14:paraId="1341305D" w14:textId="77777777" w:rsidTr="00527224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78114" w14:textId="77777777" w:rsidR="00527224" w:rsidRPr="00FA1C5F" w:rsidRDefault="00527224" w:rsidP="0052722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FBC8C" w14:textId="77777777" w:rsidR="00527224" w:rsidRPr="00FA1C5F" w:rsidRDefault="00527224" w:rsidP="00527224">
            <w:pPr>
              <w:jc w:val="center"/>
              <w:rPr>
                <w:b/>
                <w:bCs/>
              </w:rPr>
            </w:pPr>
          </w:p>
        </w:tc>
      </w:tr>
      <w:tr w:rsidR="001A1C91" w:rsidRPr="00FA1C5F" w14:paraId="0965F7C4" w14:textId="77777777" w:rsidTr="00527224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A5F0D" w14:textId="061274A5" w:rsidR="00A939EA" w:rsidRPr="00FA1C5F" w:rsidRDefault="005A5DD3" w:rsidP="00527224">
            <w:r w:rsidRPr="00FA1C5F">
              <w:t>Chairman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D3DBA" w14:textId="364EBC3C" w:rsidR="00A939EA" w:rsidRPr="00FA1C5F" w:rsidRDefault="00D51FD8" w:rsidP="00527224">
            <w:r w:rsidRPr="00FA1C5F">
              <w:t>Barry Capal</w:t>
            </w:r>
          </w:p>
        </w:tc>
      </w:tr>
      <w:tr w:rsidR="001A1C91" w:rsidRPr="00FA1C5F" w14:paraId="528CF970" w14:textId="77777777" w:rsidTr="00527224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EE2F6" w14:textId="53F703AC" w:rsidR="005A5DD3" w:rsidRPr="00FA1C5F" w:rsidRDefault="005A5DD3" w:rsidP="00527224">
            <w:r w:rsidRPr="00FA1C5F">
              <w:t>Secretary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B928" w14:textId="4654CFE6" w:rsidR="005A5DD3" w:rsidRPr="00FA1C5F" w:rsidRDefault="005A5DD3" w:rsidP="00527224">
            <w:r w:rsidRPr="00FA1C5F">
              <w:t>Sue Thorburn</w:t>
            </w:r>
          </w:p>
        </w:tc>
      </w:tr>
      <w:tr w:rsidR="001A1C91" w:rsidRPr="00FA1C5F" w14:paraId="31626085" w14:textId="77777777" w:rsidTr="00527224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A2997" w14:textId="464837A5" w:rsidR="005A5DD3" w:rsidRPr="00FA1C5F" w:rsidRDefault="005A5DD3" w:rsidP="00527224">
            <w:r w:rsidRPr="00FA1C5F">
              <w:t>Treasurer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A288D" w14:textId="5B8B9CB7" w:rsidR="005A5DD3" w:rsidRPr="00FA1C5F" w:rsidRDefault="005A5DD3" w:rsidP="00527224">
            <w:r w:rsidRPr="00FA1C5F">
              <w:t>Linda Fleet</w:t>
            </w:r>
          </w:p>
        </w:tc>
      </w:tr>
      <w:tr w:rsidR="001A1C91" w:rsidRPr="00FA1C5F" w14:paraId="1941DD71" w14:textId="77777777" w:rsidTr="00527224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DAA1B" w14:textId="43EF7211" w:rsidR="005A5DD3" w:rsidRPr="00FA1C5F" w:rsidRDefault="00D927E5" w:rsidP="00527224">
            <w:r w:rsidRPr="00FA1C5F">
              <w:t xml:space="preserve">Tournament &amp; </w:t>
            </w:r>
            <w:r w:rsidR="001E38FB" w:rsidRPr="00FA1C5F">
              <w:t>League Secretary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394D7" w14:textId="2CDDB7FA" w:rsidR="005A5DD3" w:rsidRPr="00FA1C5F" w:rsidRDefault="00D927E5" w:rsidP="00527224">
            <w:r w:rsidRPr="00FA1C5F">
              <w:t>Bernie Hunt</w:t>
            </w:r>
          </w:p>
        </w:tc>
      </w:tr>
      <w:tr w:rsidR="001A1C91" w:rsidRPr="00FA1C5F" w14:paraId="3BE0CD9B" w14:textId="3686B743" w:rsidTr="001E38FB">
        <w:trPr>
          <w:trHeight w:val="52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8E9A8" w14:textId="21944C6F" w:rsidR="00527224" w:rsidRPr="00FA1C5F" w:rsidRDefault="001E38FB" w:rsidP="00527224">
            <w:r w:rsidRPr="00FA1C5F">
              <w:t>Education Officer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88EF3" w14:textId="56A4195D" w:rsidR="00527224" w:rsidRPr="00FA1C5F" w:rsidRDefault="001E38FB" w:rsidP="00527224">
            <w:r w:rsidRPr="00FA1C5F">
              <w:t>Jill Fletcher</w:t>
            </w:r>
          </w:p>
        </w:tc>
        <w:tc>
          <w:tcPr>
            <w:tcW w:w="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5031" w14:textId="77777777" w:rsidR="00527224" w:rsidRPr="00FA1C5F" w:rsidRDefault="00527224" w:rsidP="00527224"/>
        </w:tc>
      </w:tr>
      <w:tr w:rsidR="001A1C91" w:rsidRPr="00FA1C5F" w14:paraId="3CEBDDFF" w14:textId="77777777" w:rsidTr="00456AA8">
        <w:trPr>
          <w:trHeight w:val="2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336EB" w14:textId="795842BF" w:rsidR="00456AA8" w:rsidRPr="00FA1C5F" w:rsidRDefault="00456AA8" w:rsidP="00527224">
            <w:r w:rsidRPr="00FA1C5F">
              <w:t>Committee members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EB642" w14:textId="1D98E92E" w:rsidR="00456AA8" w:rsidRPr="00FA1C5F" w:rsidRDefault="00456AA8" w:rsidP="00527224"/>
        </w:tc>
        <w:tc>
          <w:tcPr>
            <w:tcW w:w="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2B021" w14:textId="77777777" w:rsidR="00456AA8" w:rsidRPr="00FA1C5F" w:rsidRDefault="00456AA8" w:rsidP="00527224"/>
        </w:tc>
      </w:tr>
    </w:tbl>
    <w:p w14:paraId="54F00486" w14:textId="5728B590" w:rsidR="003E2953" w:rsidRPr="00FA1C5F" w:rsidRDefault="003E2953" w:rsidP="00A939EA">
      <w:pPr>
        <w:ind w:firstLine="720"/>
        <w:rPr>
          <w:noProof/>
          <w:lang w:eastAsia="en-GB"/>
        </w:rPr>
      </w:pPr>
    </w:p>
    <w:p w14:paraId="5216664A" w14:textId="010367B3" w:rsidR="000C2F3D" w:rsidRPr="00FA1C5F" w:rsidRDefault="007B0355" w:rsidP="00DA6A7D">
      <w:pPr>
        <w:rPr>
          <w:iCs/>
          <w:noProof/>
          <w:lang w:eastAsia="en-GB"/>
        </w:rPr>
      </w:pPr>
      <w:r w:rsidRPr="00FA1C5F">
        <w:rPr>
          <w:i/>
          <w:noProof/>
          <w:lang w:eastAsia="en-GB"/>
        </w:rPr>
        <w:tab/>
      </w:r>
      <w:r w:rsidR="00D927E5" w:rsidRPr="00FA1C5F">
        <w:rPr>
          <w:iCs/>
          <w:noProof/>
          <w:lang w:eastAsia="en-GB"/>
        </w:rPr>
        <w:t>Gemma Fewster, nominated by Pat Johnson</w:t>
      </w:r>
      <w:r w:rsidR="00E36BBC" w:rsidRPr="00FA1C5F">
        <w:rPr>
          <w:iCs/>
          <w:noProof/>
          <w:lang w:eastAsia="en-GB"/>
        </w:rPr>
        <w:t>, seconded by</w:t>
      </w:r>
      <w:r w:rsidR="00D927E5" w:rsidRPr="00FA1C5F">
        <w:rPr>
          <w:iCs/>
          <w:noProof/>
          <w:lang w:eastAsia="en-GB"/>
        </w:rPr>
        <w:t xml:space="preserve"> Barry C</w:t>
      </w:r>
      <w:r w:rsidR="00E36BBC" w:rsidRPr="00FA1C5F">
        <w:rPr>
          <w:iCs/>
          <w:noProof/>
          <w:lang w:eastAsia="en-GB"/>
        </w:rPr>
        <w:t>apal was also elected</w:t>
      </w:r>
    </w:p>
    <w:p w14:paraId="6E3BC6EC" w14:textId="77777777" w:rsidR="005D1945" w:rsidRPr="00FA1C5F" w:rsidRDefault="005D1945" w:rsidP="00DA6A7D">
      <w:pPr>
        <w:rPr>
          <w:iCs/>
          <w:noProof/>
          <w:lang w:eastAsia="en-GB"/>
        </w:rPr>
      </w:pPr>
    </w:p>
    <w:p w14:paraId="119BC8B7" w14:textId="7469E206" w:rsidR="005D1945" w:rsidRPr="00FA1C5F" w:rsidRDefault="005D1945" w:rsidP="00DA6A7D">
      <w:pPr>
        <w:rPr>
          <w:iCs/>
          <w:noProof/>
          <w:lang w:eastAsia="en-GB"/>
        </w:rPr>
      </w:pPr>
      <w:r w:rsidRPr="00FA1C5F">
        <w:rPr>
          <w:iCs/>
          <w:noProof/>
          <w:lang w:eastAsia="en-GB"/>
        </w:rPr>
        <w:tab/>
        <w:t xml:space="preserve">All were elected </w:t>
      </w:r>
      <w:r w:rsidR="0057228C" w:rsidRPr="00FA1C5F">
        <w:rPr>
          <w:iCs/>
          <w:noProof/>
          <w:lang w:eastAsia="en-GB"/>
        </w:rPr>
        <w:t>eithout dissent.</w:t>
      </w:r>
    </w:p>
    <w:p w14:paraId="14B2C41F" w14:textId="77777777" w:rsidR="00E953B5" w:rsidRPr="00FA1C5F" w:rsidRDefault="00E953B5" w:rsidP="00DA6A7D">
      <w:pPr>
        <w:rPr>
          <w:iCs/>
          <w:noProof/>
          <w:lang w:eastAsia="en-GB"/>
        </w:rPr>
      </w:pPr>
    </w:p>
    <w:p w14:paraId="7E7E5353" w14:textId="0C882D82" w:rsidR="00E953B5" w:rsidRPr="00FA1C5F" w:rsidRDefault="004528E0" w:rsidP="00E953B5">
      <w:pPr>
        <w:ind w:left="720"/>
        <w:rPr>
          <w:iCs/>
          <w:noProof/>
          <w:lang w:eastAsia="en-GB"/>
        </w:rPr>
      </w:pPr>
      <w:r w:rsidRPr="00FA1C5F">
        <w:rPr>
          <w:iCs/>
          <w:noProof/>
          <w:lang w:eastAsia="en-GB"/>
        </w:rPr>
        <w:t>Barry said that Linda and Sue had both given one ye</w:t>
      </w:r>
      <w:r w:rsidR="0057228C" w:rsidRPr="00FA1C5F">
        <w:rPr>
          <w:iCs/>
          <w:noProof/>
          <w:lang w:eastAsia="en-GB"/>
        </w:rPr>
        <w:t>a</w:t>
      </w:r>
      <w:r w:rsidRPr="00FA1C5F">
        <w:rPr>
          <w:iCs/>
          <w:noProof/>
          <w:lang w:eastAsia="en-GB"/>
        </w:rPr>
        <w:t xml:space="preserve">r’s notice of their intention to </w:t>
      </w:r>
      <w:r w:rsidR="008175A5" w:rsidRPr="00FA1C5F">
        <w:rPr>
          <w:iCs/>
          <w:noProof/>
          <w:lang w:eastAsia="en-GB"/>
        </w:rPr>
        <w:t xml:space="preserve">resign from the committee and would need to be replaced. He </w:t>
      </w:r>
      <w:r w:rsidR="0057228C" w:rsidRPr="00FA1C5F">
        <w:rPr>
          <w:iCs/>
          <w:noProof/>
          <w:lang w:eastAsia="en-GB"/>
        </w:rPr>
        <w:t>a</w:t>
      </w:r>
      <w:r w:rsidR="008175A5" w:rsidRPr="00FA1C5F">
        <w:rPr>
          <w:iCs/>
          <w:noProof/>
          <w:lang w:eastAsia="en-GB"/>
        </w:rPr>
        <w:t>sked for other volunteers to join the committee. Pat J</w:t>
      </w:r>
      <w:r w:rsidR="00FA1C5F" w:rsidRPr="00FA1C5F">
        <w:rPr>
          <w:iCs/>
          <w:noProof/>
          <w:lang w:eastAsia="en-GB"/>
        </w:rPr>
        <w:t>o</w:t>
      </w:r>
      <w:r w:rsidR="008175A5" w:rsidRPr="00FA1C5F">
        <w:rPr>
          <w:iCs/>
          <w:noProof/>
          <w:lang w:eastAsia="en-GB"/>
        </w:rPr>
        <w:t xml:space="preserve">hnson and Marc Chawner </w:t>
      </w:r>
      <w:r w:rsidR="005D1945" w:rsidRPr="00FA1C5F">
        <w:rPr>
          <w:iCs/>
          <w:noProof/>
          <w:lang w:eastAsia="en-GB"/>
        </w:rPr>
        <w:t xml:space="preserve">expressed interest </w:t>
      </w:r>
      <w:r w:rsidR="0057228C" w:rsidRPr="00FA1C5F">
        <w:rPr>
          <w:iCs/>
          <w:noProof/>
          <w:lang w:eastAsia="en-GB"/>
        </w:rPr>
        <w:t>and will be co-opted.</w:t>
      </w:r>
    </w:p>
    <w:p w14:paraId="30F18F8C" w14:textId="3E1CC454" w:rsidR="000C2F3D" w:rsidRPr="00FA1C5F" w:rsidRDefault="000C2F3D" w:rsidP="00404C01">
      <w:pPr>
        <w:rPr>
          <w:noProof/>
          <w:color w:val="EE0000"/>
          <w:lang w:eastAsia="en-GB"/>
        </w:rPr>
      </w:pPr>
    </w:p>
    <w:p w14:paraId="70A49584" w14:textId="77777777" w:rsidR="000C2F3D" w:rsidRPr="00FA1C5F" w:rsidRDefault="000C2F3D" w:rsidP="00404C01">
      <w:pPr>
        <w:rPr>
          <w:noProof/>
          <w:lang w:eastAsia="en-GB"/>
        </w:rPr>
      </w:pPr>
    </w:p>
    <w:p w14:paraId="30356DE3" w14:textId="77777777" w:rsidR="0058446C" w:rsidRPr="00FA1C5F" w:rsidRDefault="0058446C" w:rsidP="009C5B68">
      <w:pPr>
        <w:pStyle w:val="ListParagraph"/>
        <w:numPr>
          <w:ilvl w:val="0"/>
          <w:numId w:val="21"/>
        </w:numPr>
        <w:rPr>
          <w:b/>
          <w:lang w:eastAsia="en-GB"/>
        </w:rPr>
      </w:pPr>
      <w:r w:rsidRPr="00FA1C5F">
        <w:rPr>
          <w:b/>
          <w:lang w:eastAsia="en-GB"/>
        </w:rPr>
        <w:t>Any Other Business</w:t>
      </w:r>
    </w:p>
    <w:p w14:paraId="26DD45D6" w14:textId="77777777" w:rsidR="00D23540" w:rsidRPr="00FA1C5F" w:rsidRDefault="00D23540" w:rsidP="00D23540">
      <w:pPr>
        <w:ind w:left="360"/>
        <w:rPr>
          <w:b/>
          <w:lang w:eastAsia="en-GB"/>
        </w:rPr>
      </w:pPr>
    </w:p>
    <w:p w14:paraId="04AF632A" w14:textId="6531680B" w:rsidR="00B62F65" w:rsidRPr="00FA1C5F" w:rsidRDefault="001A1C91" w:rsidP="00E953B5">
      <w:pPr>
        <w:ind w:left="720"/>
        <w:rPr>
          <w:lang w:eastAsia="en-GB"/>
        </w:rPr>
      </w:pPr>
      <w:r w:rsidRPr="00FA1C5F">
        <w:rPr>
          <w:lang w:eastAsia="en-GB"/>
        </w:rPr>
        <w:t xml:space="preserve">Bernard </w:t>
      </w:r>
      <w:r w:rsidR="007F6B64" w:rsidRPr="00FA1C5F">
        <w:rPr>
          <w:lang w:eastAsia="en-GB"/>
        </w:rPr>
        <w:t>Kaye</w:t>
      </w:r>
      <w:r w:rsidR="00953877" w:rsidRPr="00FA1C5F">
        <w:rPr>
          <w:lang w:eastAsia="en-GB"/>
        </w:rPr>
        <w:t xml:space="preserve"> asked why the Selection Committee was not elected. It was explained that </w:t>
      </w:r>
      <w:r w:rsidR="00FA1C5F" w:rsidRPr="00FA1C5F">
        <w:rPr>
          <w:lang w:eastAsia="en-GB"/>
        </w:rPr>
        <w:t>the two committees run</w:t>
      </w:r>
      <w:r w:rsidR="00B62F65" w:rsidRPr="00FA1C5F">
        <w:rPr>
          <w:lang w:eastAsia="en-GB"/>
        </w:rPr>
        <w:t xml:space="preserve"> </w:t>
      </w:r>
      <w:r w:rsidR="00FA1C5F" w:rsidRPr="00FA1C5F">
        <w:rPr>
          <w:lang w:eastAsia="en-GB"/>
        </w:rPr>
        <w:t>independently. The Selection Committee Chairman is appointed by the ECBA committee and attends ECBA committee meetings. Both are aware of the activities of the other.</w:t>
      </w:r>
      <w:r w:rsidR="00B62F65" w:rsidRPr="00FA1C5F">
        <w:rPr>
          <w:lang w:eastAsia="en-GB"/>
        </w:rPr>
        <w:t xml:space="preserve"> </w:t>
      </w:r>
    </w:p>
    <w:p w14:paraId="15B906CA" w14:textId="77777777" w:rsidR="00182804" w:rsidRPr="00FA1C5F" w:rsidRDefault="00182804" w:rsidP="00E953B5">
      <w:pPr>
        <w:ind w:left="720"/>
        <w:rPr>
          <w:lang w:eastAsia="en-GB"/>
        </w:rPr>
      </w:pPr>
    </w:p>
    <w:p w14:paraId="35C8512E" w14:textId="77777777" w:rsidR="00456C96" w:rsidRPr="00FA1C5F" w:rsidRDefault="00456C96" w:rsidP="00404C01">
      <w:pPr>
        <w:rPr>
          <w:lang w:eastAsia="en-GB"/>
        </w:rPr>
      </w:pPr>
    </w:p>
    <w:p w14:paraId="60DF2AA6" w14:textId="1E490126" w:rsidR="00456C96" w:rsidRPr="00FA1C5F" w:rsidRDefault="001A1C91" w:rsidP="000C2F3D">
      <w:pPr>
        <w:ind w:firstLine="720"/>
        <w:rPr>
          <w:lang w:eastAsia="en-GB"/>
        </w:rPr>
      </w:pPr>
      <w:r w:rsidRPr="00FA1C5F">
        <w:rPr>
          <w:lang w:eastAsia="en-GB"/>
        </w:rPr>
        <w:t>Barry</w:t>
      </w:r>
      <w:r w:rsidR="00456C96" w:rsidRPr="00FA1C5F">
        <w:rPr>
          <w:lang w:eastAsia="en-GB"/>
        </w:rPr>
        <w:t xml:space="preserve"> then declared the meeting closed. </w:t>
      </w:r>
    </w:p>
    <w:p w14:paraId="6C741372" w14:textId="77777777" w:rsidR="0058446C" w:rsidRPr="00FA1C5F" w:rsidRDefault="004D5284" w:rsidP="00404C01">
      <w:pPr>
        <w:rPr>
          <w:noProof/>
          <w:color w:val="EE0000"/>
          <w:lang w:eastAsia="en-GB"/>
        </w:rPr>
      </w:pPr>
      <w:r w:rsidRPr="00FA1C5F">
        <w:rPr>
          <w:noProof/>
          <w:color w:val="EE0000"/>
          <w:lang w:eastAsia="en-GB"/>
        </w:rPr>
        <w:br w:type="page"/>
      </w:r>
    </w:p>
    <w:p w14:paraId="3C1AE0E5" w14:textId="77777777" w:rsidR="00A80E9B" w:rsidRPr="00FA1C5F" w:rsidRDefault="00A80E9B" w:rsidP="00404C01">
      <w:pPr>
        <w:rPr>
          <w:noProof/>
          <w:color w:val="EE0000"/>
          <w:lang w:eastAsia="en-GB"/>
        </w:rPr>
      </w:pPr>
    </w:p>
    <w:p w14:paraId="3B085AA0" w14:textId="77777777" w:rsidR="002424C8" w:rsidRPr="00FA1C5F" w:rsidRDefault="002424C8" w:rsidP="00404C01">
      <w:pPr>
        <w:rPr>
          <w:color w:val="EE0000"/>
        </w:rPr>
      </w:pPr>
    </w:p>
    <w:p w14:paraId="4A896E96" w14:textId="39D2747B" w:rsidR="00AC3DAD" w:rsidRPr="00FA1C5F" w:rsidRDefault="00AC3DAD" w:rsidP="00404C01">
      <w:pPr>
        <w:rPr>
          <w:b/>
          <w:lang w:eastAsia="en-GB"/>
        </w:rPr>
      </w:pPr>
      <w:r w:rsidRPr="00FA1C5F">
        <w:rPr>
          <w:b/>
          <w:lang w:eastAsia="en-GB"/>
        </w:rPr>
        <w:t xml:space="preserve">Appendix </w:t>
      </w:r>
      <w:r w:rsidR="009A6189" w:rsidRPr="00FA1C5F">
        <w:rPr>
          <w:b/>
          <w:lang w:eastAsia="en-GB"/>
        </w:rPr>
        <w:t>A</w:t>
      </w:r>
      <w:r w:rsidR="00BA203F" w:rsidRPr="00FA1C5F">
        <w:rPr>
          <w:b/>
          <w:lang w:eastAsia="en-GB"/>
        </w:rPr>
        <w:t xml:space="preserve"> Secretary’s</w:t>
      </w:r>
      <w:r w:rsidRPr="00FA1C5F">
        <w:rPr>
          <w:b/>
          <w:lang w:eastAsia="en-GB"/>
        </w:rPr>
        <w:t xml:space="preserve"> report</w:t>
      </w:r>
    </w:p>
    <w:p w14:paraId="15644EC1" w14:textId="77777777" w:rsidR="00AC3DAD" w:rsidRPr="00FA1C5F" w:rsidRDefault="00AC3DAD" w:rsidP="00404C01">
      <w:pPr>
        <w:rPr>
          <w:lang w:eastAsia="en-GB"/>
        </w:rPr>
      </w:pPr>
    </w:p>
    <w:p w14:paraId="442E08EC" w14:textId="77777777" w:rsidR="00AC3DAD" w:rsidRPr="00FA1C5F" w:rsidRDefault="00AC3DAD" w:rsidP="00404C01"/>
    <w:p w14:paraId="7E5AF74B" w14:textId="3148F53A" w:rsidR="00321944" w:rsidRPr="00FA1C5F" w:rsidRDefault="00321944" w:rsidP="00321944">
      <w:pPr>
        <w:rPr>
          <w:b/>
          <w:bCs/>
        </w:rPr>
      </w:pPr>
      <w:r w:rsidRPr="00FA1C5F">
        <w:rPr>
          <w:b/>
          <w:bCs/>
        </w:rPr>
        <w:t>Secretary’s report 202</w:t>
      </w:r>
      <w:r w:rsidR="00EE68C2" w:rsidRPr="00FA1C5F">
        <w:rPr>
          <w:b/>
          <w:bCs/>
        </w:rPr>
        <w:t>5</w:t>
      </w:r>
    </w:p>
    <w:p w14:paraId="02CDEC77" w14:textId="77777777" w:rsidR="00321944" w:rsidRPr="00FA1C5F" w:rsidRDefault="00321944" w:rsidP="00321944">
      <w:pPr>
        <w:rPr>
          <w:b/>
          <w:bCs/>
        </w:rPr>
      </w:pPr>
    </w:p>
    <w:p w14:paraId="5656B945" w14:textId="77777777" w:rsidR="00EE68C2" w:rsidRPr="00FA1C5F" w:rsidRDefault="00EE68C2" w:rsidP="00EE68C2">
      <w:r w:rsidRPr="00FA1C5F">
        <w:t>The activity during the year has been:</w:t>
      </w:r>
    </w:p>
    <w:p w14:paraId="580E77AA" w14:textId="77777777" w:rsidR="00EE68C2" w:rsidRPr="00FA1C5F" w:rsidRDefault="00EE68C2" w:rsidP="00EE68C2">
      <w:pPr>
        <w:rPr>
          <w:b/>
          <w:bCs/>
        </w:rPr>
      </w:pPr>
    </w:p>
    <w:p w14:paraId="3E11884E" w14:textId="77777777" w:rsidR="00EE68C2" w:rsidRPr="00FA1C5F" w:rsidRDefault="00EE68C2" w:rsidP="00EE68C2">
      <w:pPr>
        <w:pStyle w:val="ListParagraph"/>
        <w:numPr>
          <w:ilvl w:val="0"/>
          <w:numId w:val="23"/>
        </w:numPr>
        <w:spacing w:after="160" w:line="259" w:lineRule="auto"/>
      </w:pPr>
      <w:r w:rsidRPr="00FA1C5F">
        <w:t xml:space="preserve">Continued support for chairman and committee. </w:t>
      </w:r>
    </w:p>
    <w:p w14:paraId="41A6E01E" w14:textId="77777777" w:rsidR="00EE68C2" w:rsidRPr="00FA1C5F" w:rsidRDefault="00EE68C2" w:rsidP="00EE68C2">
      <w:pPr>
        <w:pStyle w:val="ListParagraph"/>
        <w:numPr>
          <w:ilvl w:val="0"/>
          <w:numId w:val="23"/>
        </w:numPr>
        <w:spacing w:after="160" w:line="259" w:lineRule="auto"/>
      </w:pPr>
      <w:r w:rsidRPr="00FA1C5F">
        <w:t>Compilation of the calendar of events and application for licences.</w:t>
      </w:r>
    </w:p>
    <w:p w14:paraId="39F0B930" w14:textId="77777777" w:rsidR="00EE68C2" w:rsidRPr="00FA1C5F" w:rsidRDefault="00EE68C2" w:rsidP="00EE68C2">
      <w:pPr>
        <w:pStyle w:val="ListParagraph"/>
        <w:numPr>
          <w:ilvl w:val="0"/>
          <w:numId w:val="23"/>
        </w:numPr>
        <w:spacing w:after="160" w:line="259" w:lineRule="auto"/>
      </w:pPr>
      <w:r w:rsidRPr="00FA1C5F">
        <w:t>Routine website updating – please let me know of any club events you would like publishing on the website.</w:t>
      </w:r>
    </w:p>
    <w:p w14:paraId="62FD3B8E" w14:textId="77777777" w:rsidR="00EE68C2" w:rsidRPr="00FA1C5F" w:rsidRDefault="00EE68C2" w:rsidP="00EE68C2">
      <w:pPr>
        <w:pStyle w:val="ListParagraph"/>
        <w:numPr>
          <w:ilvl w:val="0"/>
          <w:numId w:val="23"/>
        </w:numPr>
        <w:spacing w:after="160" w:line="259" w:lineRule="auto"/>
      </w:pPr>
      <w:r w:rsidRPr="00FA1C5F">
        <w:t>Review of the constitution and preparation of a draft for the chairman.</w:t>
      </w:r>
    </w:p>
    <w:p w14:paraId="27E29D9D" w14:textId="77777777" w:rsidR="00EE68C2" w:rsidRPr="00FA1C5F" w:rsidRDefault="00EE68C2" w:rsidP="00EE68C2">
      <w:pPr>
        <w:spacing w:after="160" w:line="259" w:lineRule="auto"/>
        <w:ind w:left="360"/>
      </w:pPr>
    </w:p>
    <w:p w14:paraId="3BC56082" w14:textId="77777777" w:rsidR="00EE68C2" w:rsidRPr="00FA1C5F" w:rsidRDefault="00EE68C2" w:rsidP="00EE68C2">
      <w:pPr>
        <w:rPr>
          <w:b/>
          <w:bCs/>
        </w:rPr>
      </w:pPr>
      <w:r w:rsidRPr="00FA1C5F">
        <w:rPr>
          <w:b/>
          <w:bCs/>
        </w:rPr>
        <w:t>Club statistics</w:t>
      </w:r>
    </w:p>
    <w:p w14:paraId="1E143837" w14:textId="77777777" w:rsidR="00EE68C2" w:rsidRPr="00FA1C5F" w:rsidRDefault="00EE68C2" w:rsidP="00EE68C2">
      <w:pPr>
        <w:rPr>
          <w:b/>
          <w:bCs/>
        </w:rPr>
      </w:pPr>
    </w:p>
    <w:p w14:paraId="08BD596B" w14:textId="77777777" w:rsidR="00EE68C2" w:rsidRPr="00FA1C5F" w:rsidRDefault="00EE68C2" w:rsidP="00EE68C2">
      <w:pPr>
        <w:rPr>
          <w:b/>
          <w:bCs/>
        </w:rPr>
      </w:pPr>
      <w:r w:rsidRPr="00FA1C5F">
        <w:t>There are now 15 affiliated clubs in Essex.  Apple has disaffiliated</w:t>
      </w:r>
    </w:p>
    <w:p w14:paraId="631C23A1" w14:textId="77777777" w:rsidR="00EE68C2" w:rsidRPr="00FA1C5F" w:rsidRDefault="00EE68C2" w:rsidP="00EE68C2">
      <w:pPr>
        <w:rPr>
          <w:b/>
          <w:bCs/>
        </w:rPr>
      </w:pPr>
    </w:p>
    <w:p w14:paraId="498FB573" w14:textId="77777777" w:rsidR="00EE68C2" w:rsidRPr="00FA1C5F" w:rsidRDefault="00EE68C2" w:rsidP="00EE68C2">
      <w:r w:rsidRPr="00FA1C5F">
        <w:t>The EBU circulates monthly statistics. The recent set show:</w:t>
      </w:r>
    </w:p>
    <w:p w14:paraId="2930CE14" w14:textId="77777777" w:rsidR="00EE68C2" w:rsidRPr="00FA1C5F" w:rsidRDefault="00EE68C2" w:rsidP="00EE68C2">
      <w:pPr>
        <w:rPr>
          <w:b/>
          <w:bCs/>
        </w:rPr>
      </w:pPr>
    </w:p>
    <w:p w14:paraId="505E8BD0" w14:textId="77777777" w:rsidR="00EE68C2" w:rsidRPr="00FA1C5F" w:rsidRDefault="00EE68C2" w:rsidP="00EE68C2">
      <w:pPr>
        <w:pStyle w:val="ListParagraph"/>
        <w:numPr>
          <w:ilvl w:val="0"/>
          <w:numId w:val="24"/>
        </w:numPr>
      </w:pPr>
      <w:r w:rsidRPr="00FA1C5F">
        <w:t>The average number of tables per session has not changed significantly in the last year. Only Brevion is regularly achieving more than 10 tables.</w:t>
      </w:r>
    </w:p>
    <w:p w14:paraId="56268D64" w14:textId="77777777" w:rsidR="00EE68C2" w:rsidRPr="00FA1C5F" w:rsidRDefault="00EE68C2" w:rsidP="00EE68C2"/>
    <w:p w14:paraId="200B2593" w14:textId="77777777" w:rsidR="00EE68C2" w:rsidRPr="00FA1C5F" w:rsidRDefault="00EE68C2" w:rsidP="00EE68C2">
      <w:pPr>
        <w:pStyle w:val="ListParagraph"/>
        <w:numPr>
          <w:ilvl w:val="0"/>
          <w:numId w:val="24"/>
        </w:numPr>
      </w:pPr>
      <w:r w:rsidRPr="00FA1C5F">
        <w:t>The figures for March 2025 show that Essex rates in the top ten counties in the number of members but the level of activity is below average with 68% playing regularly compared to an average of 75%.</w:t>
      </w:r>
    </w:p>
    <w:p w14:paraId="6EEB6266" w14:textId="77777777" w:rsidR="00E507DF" w:rsidRPr="00FA1C5F" w:rsidRDefault="00E507DF" w:rsidP="00404C01">
      <w:pPr>
        <w:rPr>
          <w:rFonts w:eastAsiaTheme="minorHAnsi"/>
          <w:color w:val="EE0000"/>
        </w:rPr>
      </w:pPr>
    </w:p>
    <w:p w14:paraId="572AC3B6" w14:textId="77777777" w:rsidR="00E507DF" w:rsidRPr="00FA1C5F" w:rsidRDefault="00E507DF" w:rsidP="00404C01">
      <w:pPr>
        <w:rPr>
          <w:rFonts w:eastAsiaTheme="minorHAnsi"/>
          <w:color w:val="EE0000"/>
        </w:rPr>
      </w:pPr>
      <w:r w:rsidRPr="00FA1C5F">
        <w:rPr>
          <w:rFonts w:eastAsiaTheme="minorHAnsi"/>
          <w:color w:val="EE0000"/>
        </w:rPr>
        <w:br w:type="page"/>
      </w:r>
    </w:p>
    <w:p w14:paraId="1EA3033F" w14:textId="0B5B28E6" w:rsidR="004A2762" w:rsidRPr="00FA1C5F" w:rsidRDefault="004A2762" w:rsidP="00404C01">
      <w:pPr>
        <w:rPr>
          <w:b/>
        </w:rPr>
      </w:pPr>
      <w:r w:rsidRPr="00FA1C5F">
        <w:rPr>
          <w:b/>
        </w:rPr>
        <w:lastRenderedPageBreak/>
        <w:t xml:space="preserve">Appendix </w:t>
      </w:r>
      <w:r w:rsidR="009A6189" w:rsidRPr="00FA1C5F">
        <w:rPr>
          <w:b/>
        </w:rPr>
        <w:t>B</w:t>
      </w:r>
      <w:r w:rsidRPr="00FA1C5F">
        <w:rPr>
          <w:b/>
        </w:rPr>
        <w:t xml:space="preserve"> </w:t>
      </w:r>
      <w:r w:rsidR="00C7183B" w:rsidRPr="00FA1C5F">
        <w:rPr>
          <w:b/>
        </w:rPr>
        <w:t>Treasure</w:t>
      </w:r>
      <w:r w:rsidR="00AC2C14" w:rsidRPr="00FA1C5F">
        <w:rPr>
          <w:b/>
        </w:rPr>
        <w:t>r</w:t>
      </w:r>
      <w:r w:rsidR="00C7183B" w:rsidRPr="00FA1C5F">
        <w:rPr>
          <w:b/>
        </w:rPr>
        <w:t xml:space="preserve">’s report </w:t>
      </w:r>
    </w:p>
    <w:p w14:paraId="6EC05177" w14:textId="77777777" w:rsidR="00F93AD3" w:rsidRPr="00FA1C5F" w:rsidRDefault="00F93AD3" w:rsidP="00404C01">
      <w:pPr>
        <w:rPr>
          <w:b/>
        </w:rPr>
      </w:pPr>
    </w:p>
    <w:p w14:paraId="039A1A50" w14:textId="77777777" w:rsidR="005C26C0" w:rsidRPr="00FA1C5F" w:rsidRDefault="00E20B72" w:rsidP="005C26C0">
      <w:pPr>
        <w:rPr>
          <w:b/>
          <w:bCs/>
        </w:rPr>
      </w:pPr>
      <w:r w:rsidRPr="00FA1C5F">
        <w:rPr>
          <w:b/>
        </w:rPr>
        <w:t>Treasurers  Report</w:t>
      </w:r>
      <w:r w:rsidR="005C26C0" w:rsidRPr="00FA1C5F">
        <w:rPr>
          <w:b/>
        </w:rPr>
        <w:t xml:space="preserve"> 2025 </w:t>
      </w:r>
      <w:r w:rsidR="005C26C0" w:rsidRPr="00FA1C5F">
        <w:rPr>
          <w:b/>
          <w:bCs/>
        </w:rPr>
        <w:t>For year ending 31.03.2025</w:t>
      </w:r>
    </w:p>
    <w:p w14:paraId="770E4BB2" w14:textId="49F02E3A" w:rsidR="00E20B72" w:rsidRPr="00FA1C5F" w:rsidRDefault="00E20B72" w:rsidP="00E20B72">
      <w:pPr>
        <w:rPr>
          <w:b/>
        </w:rPr>
      </w:pPr>
    </w:p>
    <w:p w14:paraId="57DFDF05" w14:textId="77777777" w:rsidR="00E20B72" w:rsidRPr="00FA1C5F" w:rsidRDefault="00E20B72" w:rsidP="00E20B72">
      <w:pPr>
        <w:rPr>
          <w:b/>
        </w:rPr>
      </w:pPr>
      <w:r w:rsidRPr="00FA1C5F">
        <w:rPr>
          <w:b/>
        </w:rPr>
        <w:t>Bank Balance at 31.03.2025</w:t>
      </w:r>
      <w:r w:rsidRPr="00FA1C5F">
        <w:rPr>
          <w:b/>
        </w:rPr>
        <w:tab/>
      </w:r>
    </w:p>
    <w:p w14:paraId="427B9E74" w14:textId="77777777" w:rsidR="00E20B72" w:rsidRPr="00FA1C5F" w:rsidRDefault="00E20B72" w:rsidP="00E20B72">
      <w:r w:rsidRPr="00FA1C5F">
        <w:t xml:space="preserve">£4,149 (£6,817 -2024) - Barclays </w:t>
      </w:r>
    </w:p>
    <w:p w14:paraId="1B7AA79A" w14:textId="77777777" w:rsidR="00E20B72" w:rsidRPr="00FA1C5F" w:rsidRDefault="00E20B72" w:rsidP="00E20B72">
      <w:r w:rsidRPr="00FA1C5F">
        <w:t>£17,743 (£17,089 - 2023) – Skipton</w:t>
      </w:r>
    </w:p>
    <w:p w14:paraId="372CD5F3" w14:textId="77777777" w:rsidR="005C26C0" w:rsidRPr="00FA1C5F" w:rsidRDefault="005C26C0" w:rsidP="00E20B72"/>
    <w:p w14:paraId="4B7C8228" w14:textId="77777777" w:rsidR="00E20B72" w:rsidRPr="00FA1C5F" w:rsidRDefault="00E20B72" w:rsidP="00E20B72">
      <w:r w:rsidRPr="00FA1C5F">
        <w:t xml:space="preserve">This year there is a deficit of £1,885 (£1,170 – 2024) in the accounts for the year ending 31/03/2025  </w:t>
      </w:r>
    </w:p>
    <w:p w14:paraId="029A0FC0" w14:textId="77777777" w:rsidR="00E20B72" w:rsidRPr="00FA1C5F" w:rsidRDefault="00E20B72" w:rsidP="00E20B72">
      <w:r w:rsidRPr="00FA1C5F">
        <w:t xml:space="preserve">The loss of income from a profitable GP event with Herts ( our own event only broke even) contributed .  We have received nearly £4,218  in competition Fees but paid out £4,601 in competition expenses.  </w:t>
      </w:r>
    </w:p>
    <w:p w14:paraId="6B5AFCB5" w14:textId="1CA213F2" w:rsidR="00E20B72" w:rsidRPr="00FA1C5F" w:rsidRDefault="00E20B72" w:rsidP="00E20B72">
      <w:r w:rsidRPr="00FA1C5F">
        <w:t xml:space="preserve">The biggest increase in expenditure was in the cost of entering a team in the Corwen, </w:t>
      </w:r>
      <w:r w:rsidR="00FA1C5F" w:rsidRPr="00FA1C5F">
        <w:t>Pachabo</w:t>
      </w:r>
      <w:r w:rsidRPr="00FA1C5F">
        <w:t xml:space="preserve">, Tollemache and Garden Cities.  </w:t>
      </w:r>
      <w:r w:rsidR="00FA1C5F" w:rsidRPr="00FA1C5F">
        <w:t>Also,</w:t>
      </w:r>
      <w:r w:rsidRPr="00FA1C5F">
        <w:t xml:space="preserve"> this year we have supported the EBA with more training sessions</w:t>
      </w:r>
    </w:p>
    <w:p w14:paraId="1C9DA24C" w14:textId="77777777" w:rsidR="00E20B72" w:rsidRPr="00FA1C5F" w:rsidRDefault="00E20B72" w:rsidP="00E20B72">
      <w:r w:rsidRPr="00FA1C5F">
        <w:t>On the bright side we had an increase in the interest received from Skipton</w:t>
      </w:r>
    </w:p>
    <w:p w14:paraId="6667EF6F" w14:textId="77777777" w:rsidR="00E20B72" w:rsidRPr="00FA1C5F" w:rsidRDefault="00E20B72" w:rsidP="00E20B72">
      <w:r w:rsidRPr="00FA1C5F">
        <w:t>Hopefully next year we may have more entries and have a surplus!</w:t>
      </w:r>
    </w:p>
    <w:p w14:paraId="26C5CC83" w14:textId="77777777" w:rsidR="005C26C0" w:rsidRPr="00FA1C5F" w:rsidRDefault="005C26C0" w:rsidP="00E20B72">
      <w:pPr>
        <w:rPr>
          <w:b/>
          <w:bCs/>
          <w:i/>
          <w:iCs/>
        </w:rPr>
      </w:pPr>
    </w:p>
    <w:p w14:paraId="3C596D82" w14:textId="77777777" w:rsidR="00E20B72" w:rsidRPr="00FA1C5F" w:rsidRDefault="00E20B72" w:rsidP="00E20B72">
      <w:pPr>
        <w:rPr>
          <w:b/>
          <w:u w:val="single"/>
        </w:rPr>
      </w:pPr>
      <w:r w:rsidRPr="00FA1C5F">
        <w:rPr>
          <w:b/>
          <w:u w:val="single"/>
        </w:rPr>
        <w:t>Competitions</w:t>
      </w:r>
    </w:p>
    <w:p w14:paraId="5483CFDE" w14:textId="5589040C" w:rsidR="00E20B72" w:rsidRPr="00FA1C5F" w:rsidRDefault="00E20B72" w:rsidP="00E20B72">
      <w:pPr>
        <w:jc w:val="both"/>
        <w:rPr>
          <w:bCs/>
        </w:rPr>
      </w:pPr>
      <w:r w:rsidRPr="00FA1C5F">
        <w:rPr>
          <w:bCs/>
        </w:rPr>
        <w:t xml:space="preserve">The Mix of f2f and online events that were run in the year resulted in a £475 </w:t>
      </w:r>
      <w:proofErr w:type="spellStart"/>
      <w:r w:rsidRPr="00FA1C5F">
        <w:rPr>
          <w:bCs/>
        </w:rPr>
        <w:t>approx</w:t>
      </w:r>
      <w:proofErr w:type="spellEnd"/>
      <w:r w:rsidRPr="00FA1C5F">
        <w:rPr>
          <w:bCs/>
        </w:rPr>
        <w:t xml:space="preserve"> deficit</w:t>
      </w:r>
      <w:r w:rsidR="005C26C0" w:rsidRPr="00FA1C5F">
        <w:rPr>
          <w:bCs/>
        </w:rPr>
        <w:t>.</w:t>
      </w:r>
    </w:p>
    <w:p w14:paraId="5FCA4BCB" w14:textId="77777777" w:rsidR="00E20B72" w:rsidRPr="00FA1C5F" w:rsidRDefault="00E20B72" w:rsidP="00E20B72">
      <w:pPr>
        <w:jc w:val="both"/>
        <w:rPr>
          <w:bCs/>
        </w:rPr>
      </w:pPr>
    </w:p>
    <w:p w14:paraId="6ECA83E9" w14:textId="77777777" w:rsidR="00E20B72" w:rsidRPr="00FA1C5F" w:rsidRDefault="00E20B72" w:rsidP="00E20B72">
      <w:pPr>
        <w:jc w:val="both"/>
        <w:rPr>
          <w:b/>
          <w:u w:val="single"/>
        </w:rPr>
      </w:pPr>
      <w:r w:rsidRPr="00FA1C5F">
        <w:rPr>
          <w:b/>
          <w:u w:val="single"/>
        </w:rPr>
        <w:t>UM</w:t>
      </w:r>
    </w:p>
    <w:p w14:paraId="6A336153" w14:textId="67B0BE8B" w:rsidR="00E20B72" w:rsidRPr="00FA1C5F" w:rsidRDefault="00E20B72" w:rsidP="00E20B72">
      <w:pPr>
        <w:jc w:val="both"/>
      </w:pPr>
      <w:r w:rsidRPr="00FA1C5F">
        <w:t xml:space="preserve">We again agreed not to take our portion during the pandemic until after March 2025 but after a review of the finances it was decided to put it up to 3p. </w:t>
      </w:r>
      <w:r w:rsidR="00FA1C5F" w:rsidRPr="00FA1C5F">
        <w:t>Unfortunately,</w:t>
      </w:r>
      <w:r w:rsidRPr="00FA1C5F">
        <w:t xml:space="preserve"> it missed the deadline for the EBU to update this so it will be implemented 01/04/2026.</w:t>
      </w:r>
    </w:p>
    <w:p w14:paraId="5029ABB5" w14:textId="77777777" w:rsidR="00E20B72" w:rsidRPr="00FA1C5F" w:rsidRDefault="00E20B72" w:rsidP="00E20B72">
      <w:pPr>
        <w:jc w:val="both"/>
      </w:pPr>
    </w:p>
    <w:p w14:paraId="69AD1093" w14:textId="69CC3A1A" w:rsidR="00E20B72" w:rsidRPr="00FA1C5F" w:rsidRDefault="00E20B72" w:rsidP="00E20B72">
      <w:pPr>
        <w:jc w:val="both"/>
      </w:pPr>
      <w:r w:rsidRPr="00FA1C5F">
        <w:t xml:space="preserve">Pre Covid there were 26 affiliated Clubs in Essex and ECBA received an average £2,471 which equates to £95 per club pa.  </w:t>
      </w:r>
      <w:r w:rsidR="005C26C0" w:rsidRPr="00FA1C5F">
        <w:t>T</w:t>
      </w:r>
      <w:r w:rsidRPr="00FA1C5F">
        <w:t>here are now 16 affiliated clubs so this will raise approx. £1,520 in 2026/2027 which will be used for EBA training</w:t>
      </w:r>
    </w:p>
    <w:p w14:paraId="2F61BEBB" w14:textId="77777777" w:rsidR="00E20B72" w:rsidRPr="00FA1C5F" w:rsidRDefault="00E20B72" w:rsidP="00E20B72">
      <w:pPr>
        <w:jc w:val="both"/>
      </w:pPr>
    </w:p>
    <w:p w14:paraId="30CE3CA6" w14:textId="44E3ED2A" w:rsidR="001B5171" w:rsidRPr="00FA1C5F" w:rsidRDefault="001B5171">
      <w:pPr>
        <w:rPr>
          <w:color w:val="EE0000"/>
        </w:rPr>
      </w:pPr>
    </w:p>
    <w:p w14:paraId="172A7387" w14:textId="77777777" w:rsidR="00580BF6" w:rsidRPr="007573ED" w:rsidRDefault="00580BF6" w:rsidP="00580BF6">
      <w:pPr>
        <w:jc w:val="both"/>
        <w:rPr>
          <w:rFonts w:ascii="Arial" w:hAnsi="Arial" w:cs="Arial"/>
          <w:color w:val="EE0000"/>
        </w:rPr>
      </w:pPr>
    </w:p>
    <w:p w14:paraId="300D7542" w14:textId="0961294C" w:rsidR="00C55E67" w:rsidRPr="007573ED" w:rsidRDefault="00C55E67" w:rsidP="00404C01">
      <w:pPr>
        <w:rPr>
          <w:rFonts w:ascii="Arial" w:hAnsi="Arial" w:cs="Arial"/>
          <w:color w:val="EE0000"/>
        </w:rPr>
      </w:pPr>
    </w:p>
    <w:p w14:paraId="0F582B0A" w14:textId="77777777" w:rsidR="00C7183B" w:rsidRPr="007573ED" w:rsidRDefault="00C7183B" w:rsidP="00404C01">
      <w:pPr>
        <w:rPr>
          <w:rFonts w:ascii="Arial" w:hAnsi="Arial" w:cs="Arial"/>
          <w:color w:val="EE0000"/>
          <w:lang w:eastAsia="en-GB"/>
        </w:rPr>
      </w:pPr>
    </w:p>
    <w:p w14:paraId="1A48E21A" w14:textId="77777777" w:rsidR="0092788E" w:rsidRPr="007573ED" w:rsidRDefault="009A6189">
      <w:pPr>
        <w:rPr>
          <w:rFonts w:ascii="Arial" w:hAnsi="Arial" w:cs="Arial"/>
          <w:color w:val="EE0000"/>
          <w:shd w:val="clear" w:color="auto" w:fill="FFFFFF"/>
        </w:rPr>
      </w:pPr>
      <w:r w:rsidRPr="007573ED">
        <w:rPr>
          <w:rFonts w:ascii="Arial" w:hAnsi="Arial" w:cs="Arial"/>
          <w:color w:val="EE0000"/>
          <w:shd w:val="clear" w:color="auto" w:fill="FFFFFF"/>
        </w:rPr>
        <w:br w:type="page"/>
      </w:r>
    </w:p>
    <w:tbl>
      <w:tblPr>
        <w:tblW w:w="10400" w:type="dxa"/>
        <w:tblLook w:val="04A0" w:firstRow="1" w:lastRow="0" w:firstColumn="1" w:lastColumn="0" w:noHBand="0" w:noVBand="1"/>
      </w:tblPr>
      <w:tblGrid>
        <w:gridCol w:w="221"/>
        <w:gridCol w:w="3194"/>
        <w:gridCol w:w="222"/>
        <w:gridCol w:w="1279"/>
        <w:gridCol w:w="333"/>
        <w:gridCol w:w="1489"/>
        <w:gridCol w:w="275"/>
        <w:gridCol w:w="275"/>
        <w:gridCol w:w="1157"/>
        <w:gridCol w:w="275"/>
        <w:gridCol w:w="1118"/>
        <w:gridCol w:w="962"/>
      </w:tblGrid>
      <w:tr w:rsidR="0092788E" w14:paraId="6858D240" w14:textId="77777777" w:rsidTr="0092788E">
        <w:trPr>
          <w:trHeight w:val="36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CC05" w14:textId="77777777" w:rsidR="0092788E" w:rsidRDefault="0092788E">
            <w:pPr>
              <w:rPr>
                <w:b/>
                <w:bCs/>
                <w:sz w:val="28"/>
                <w:szCs w:val="28"/>
                <w:lang w:eastAsia="en-GB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Essex Contract Bridge Association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CE14" w14:textId="77777777" w:rsidR="0092788E" w:rsidRDefault="009278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D59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EE1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73B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313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DC9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124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242E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E247550" w14:textId="77777777" w:rsidTr="0092788E">
        <w:trPr>
          <w:trHeight w:val="36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BD6A" w14:textId="77777777" w:rsidR="0092788E" w:rsidRDefault="009278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Income and Expenditure Account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4F04" w14:textId="77777777" w:rsidR="0092788E" w:rsidRDefault="009278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3F8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915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61E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276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425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6FC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1384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7CD9B17F" w14:textId="77777777" w:rsidTr="0092788E">
        <w:trPr>
          <w:trHeight w:val="36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470B" w14:textId="77777777" w:rsidR="0092788E" w:rsidRDefault="009278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 the Year Ended 31st March 2025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47B1" w14:textId="77777777" w:rsidR="0092788E" w:rsidRDefault="009278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0AD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ED7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B94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2BE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6B0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B0A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FC31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5C7E6B6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633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845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4EF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D3C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9EF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343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EA5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FD5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E8B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6C1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32A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319F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79A7FDD2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B1D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89F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579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5442" w14:textId="77777777" w:rsidR="0092788E" w:rsidRDefault="0092788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5359" w14:textId="77777777" w:rsidR="0092788E" w:rsidRDefault="0092788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6256" w14:textId="77777777" w:rsidR="0092788E" w:rsidRDefault="0092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5162" w14:textId="77777777" w:rsidR="0092788E" w:rsidRDefault="0092788E">
            <w:pPr>
              <w:jc w:val="center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1C21" w14:textId="77777777" w:rsidR="0092788E" w:rsidRDefault="0092788E">
            <w:pPr>
              <w:jc w:val="center"/>
              <w:rPr>
                <w:i/>
                <w:iCs/>
                <w:u w:val="single"/>
              </w:rPr>
            </w:pPr>
          </w:p>
        </w:tc>
      </w:tr>
      <w:tr w:rsidR="0092788E" w14:paraId="57F52C8D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475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BDB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82B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101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9D3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370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7D7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D0E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771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C8E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235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FAD9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13A489F" w14:textId="77777777" w:rsidTr="0092788E">
        <w:trPr>
          <w:trHeight w:val="312"/>
        </w:trPr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EF44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>INCOME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FEF" w14:textId="77777777" w:rsidR="0092788E" w:rsidRDefault="0092788E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3F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B99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C82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E0F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C77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A78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CAD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BFE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735B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8F1324F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B81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B99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FBD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47B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300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D37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76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155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5DE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5DA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F87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4380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18B0F81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CC0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0AE5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Competitions Fees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C670" w14:textId="77777777" w:rsidR="0092788E" w:rsidRDefault="0092788E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88F5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3,792.50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09C8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EAF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C1A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0F8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D0A3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3,819.75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DD33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BB2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A7E8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1232347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7F6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C34B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>Collected at Charity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F548" w14:textId="77777777" w:rsidR="0092788E" w:rsidRDefault="0092788E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740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886.00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6FA7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258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4C1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9E6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3738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1,057.00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57D5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3CD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30F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5F263FC1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FCF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4E41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>Sponsorship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CD02" w14:textId="77777777" w:rsidR="0092788E" w:rsidRDefault="0092788E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A4D0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864B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D71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8FA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CEE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5B2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F837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4BE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4C77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15917CB3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B6B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5285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>Miscellaneous Refunded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7455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CDAC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5C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A5A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4A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5F03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-110.00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E476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4BC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BAA7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0624A427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A55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B013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>Rounding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A3B8" w14:textId="77777777" w:rsidR="0092788E" w:rsidRDefault="0092788E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8305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FAA1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EBF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8DA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6CA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58A5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1.20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8AF4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AAC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682F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1267B238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0DD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AD6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C47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53190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4,879.50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4D95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3907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4,879.50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8A99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ED3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B3F4F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4,967.95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A718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250D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4,967.95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3BB0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28252ACF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DBA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1A5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790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2AA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477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C72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8B0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EC1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89C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383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131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3A29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D7377F3" w14:textId="77777777" w:rsidTr="0092788E">
        <w:trPr>
          <w:trHeight w:val="312"/>
        </w:trPr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10A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>EXPENDITURE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4E4E" w14:textId="77777777" w:rsidR="0092788E" w:rsidRDefault="0092788E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DFB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B0C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4DD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E35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421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631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4BE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3DE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98D7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5BD8216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8B4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E9F" w14:textId="77777777" w:rsidR="0092788E" w:rsidRDefault="0092788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Competition Expenses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83B8" w14:textId="77777777" w:rsidR="0092788E" w:rsidRDefault="0092788E">
            <w:pPr>
              <w:rPr>
                <w:b/>
                <w:bCs/>
                <w:u w:val="singl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E80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71F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2A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6B3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4A6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718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9B5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3B23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319373F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4DB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9F59" w14:textId="77777777" w:rsidR="0092788E" w:rsidRDefault="0092788E">
            <w:proofErr w:type="spellStart"/>
            <w:r>
              <w:t>Accomodation</w:t>
            </w:r>
            <w:proofErr w:type="spellEnd"/>
            <w:r>
              <w:t xml:space="preserve"> &amp; Catering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293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1,427.50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B1B1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A74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D9D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CEA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D7C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2,016.70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8650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4CB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8497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8294286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540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C98B" w14:textId="77777777" w:rsidR="0092788E" w:rsidRDefault="0092788E">
            <w:r>
              <w:t>Boards &amp; b/Mates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9F08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BEF6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633.10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107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055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54E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4FF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01C9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381.44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5F4D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DA4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0D4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2A4A23A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CBA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59C8" w14:textId="77777777" w:rsidR="0092788E" w:rsidRDefault="0092788E">
            <w:r>
              <w:t>Directors&amp; Expenses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0E66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1023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955.24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137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452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D1D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1BC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09CD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885.10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A2DD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C44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1F39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30A53A2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60B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178F" w14:textId="77777777" w:rsidR="0092788E" w:rsidRDefault="0092788E">
            <w:r>
              <w:t>UM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A2F0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B0CC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396.64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5342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D9F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2A5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87D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8E47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519.84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37D3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613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1A00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1B77A9FF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3B5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D850" w14:textId="77777777" w:rsidR="0092788E" w:rsidRDefault="0092788E">
            <w:r>
              <w:t>Prizes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43F7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1879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175.00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734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808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D69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3C4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AA08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341.25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F0FD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EBF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EBE0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0DE3EA31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694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1013" w14:textId="77777777" w:rsidR="0092788E" w:rsidRDefault="0092788E">
            <w:r>
              <w:t>Sponsorship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6F7D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C5EF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2C28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B53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7F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5BF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451C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EFC1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9BD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B545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32B201E7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104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294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F06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03DD6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3,787.48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3135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7879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3,787.48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98F7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21D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BBE80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4,344.33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C93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18B4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4,344.33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A168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275631B5" w14:textId="77777777" w:rsidTr="0092788E">
        <w:trPr>
          <w:trHeight w:val="36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BCC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18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765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25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8CA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CCD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3CB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51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C65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004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634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AF0C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36E9505" w14:textId="77777777" w:rsidTr="0092788E">
        <w:trPr>
          <w:trHeight w:val="36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B82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BFD9" w14:textId="77777777" w:rsidR="0092788E" w:rsidRDefault="0092788E">
            <w:proofErr w:type="spellStart"/>
            <w:r>
              <w:t>Defecit</w:t>
            </w:r>
            <w:proofErr w:type="spellEnd"/>
            <w:r>
              <w:t xml:space="preserve">/Surplus on </w:t>
            </w:r>
            <w:proofErr w:type="spellStart"/>
            <w:r>
              <w:t>Competions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DD52" w14:textId="77777777" w:rsidR="0092788E" w:rsidRDefault="0092788E"/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656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3A94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1,092.02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FEC7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0F4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1B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B0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654A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623.62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CBE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199C88D4" w14:textId="77777777" w:rsidTr="0092788E">
        <w:trPr>
          <w:trHeight w:val="36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A9C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E4C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89A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9FB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2E1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AD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1C2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DFE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C74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121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7B8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106A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174F3ABA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EA1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02E4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>League Fees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C7CE" w14:textId="77777777" w:rsidR="0092788E" w:rsidRDefault="0092788E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280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F6C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C5A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685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EFE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29C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FF0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794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682C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7EBCD75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A3C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B13C" w14:textId="77777777" w:rsidR="0092788E" w:rsidRDefault="0092788E">
            <w:r>
              <w:t>Entry fees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F727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8163" w14:textId="77777777" w:rsidR="0092788E" w:rsidRDefault="0092788E">
            <w:pPr>
              <w:jc w:val="right"/>
            </w:pPr>
            <w:r>
              <w:t>260.00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9438" w14:textId="77777777" w:rsidR="0092788E" w:rsidRDefault="0092788E">
            <w:pPr>
              <w:jc w:val="right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1FB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23C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EFB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6E7C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5753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E18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7BE4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F8178DD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BB3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C13E" w14:textId="77777777" w:rsidR="0092788E" w:rsidRDefault="0092788E">
            <w:r>
              <w:t>Expenses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632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11BB" w14:textId="77777777" w:rsidR="0092788E" w:rsidRDefault="0092788E">
            <w:pPr>
              <w:jc w:val="right"/>
            </w:pPr>
            <w:r>
              <w:t>-7.68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E642" w14:textId="77777777" w:rsidR="0092788E" w:rsidRDefault="0092788E">
            <w:pPr>
              <w:jc w:val="right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5C1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268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33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FAAE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-114.38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A66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583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12B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7D7ABDE2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951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A4C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A2C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99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5F2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2275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252.32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A590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74F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A73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6BA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BA5D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105.62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EEB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46248CA6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700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953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BB1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611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839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385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2ED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45B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815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4DE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B2E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C1F3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D9C7CB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A27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45E8" w14:textId="77777777" w:rsidR="0092788E" w:rsidRDefault="0092788E">
            <w:r>
              <w:t>Sundry - Interest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9700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8A9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36B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FA5A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654.00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985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D6F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46B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65C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06FE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534.40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2DD8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023E88C7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8F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36F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A26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5EB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9FD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FE7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B80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4B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898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448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A68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194E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58C9A4B0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D9B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2E7" w14:textId="77777777" w:rsidR="0092788E" w:rsidRDefault="0092788E">
            <w:r>
              <w:t>Essex &amp; Herts Joint GP Events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9DB" w14:textId="77777777" w:rsidR="0092788E" w:rsidRDefault="0092788E"/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4A6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3513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E3B6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6D5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AE7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62F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95B9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1,175.46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9FF7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343BE4E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EB9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297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A99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693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342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5EB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61F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EF8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08D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78D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EF8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28AB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30DE1437" w14:textId="77777777" w:rsidTr="0092788E">
        <w:trPr>
          <w:trHeight w:val="36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BE3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77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E6C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573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6FF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2D8C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1,998.34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601CA" w14:textId="77777777" w:rsidR="0092788E" w:rsidRDefault="0092788E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F897C" w14:textId="77777777" w:rsidR="0092788E" w:rsidRDefault="0092788E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317D" w14:textId="77777777" w:rsidR="0092788E" w:rsidRDefault="0092788E">
            <w:pPr>
              <w:rPr>
                <w:i/>
                <w:iCs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96147" w14:textId="77777777" w:rsidR="0092788E" w:rsidRDefault="0092788E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A49A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2,439.10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908C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463643DE" w14:textId="77777777" w:rsidTr="0092788E">
        <w:trPr>
          <w:trHeight w:val="312"/>
        </w:trPr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5526" w14:textId="77777777" w:rsidR="0092788E" w:rsidRDefault="0092788E">
            <w:pPr>
              <w:rPr>
                <w:b/>
                <w:bCs/>
              </w:rPr>
            </w:pPr>
            <w:r>
              <w:rPr>
                <w:b/>
                <w:bCs/>
              </w:rPr>
              <w:t>EXPENDITURE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8478" w14:textId="77777777" w:rsidR="0092788E" w:rsidRDefault="0092788E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DE7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34A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E34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EBE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91B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394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FF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529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2800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59F562D" w14:textId="77777777" w:rsidTr="0092788E">
        <w:trPr>
          <w:trHeight w:val="19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7A8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A56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CBB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2CA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EDE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D4A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A51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48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FBF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6B5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250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10CD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7610860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BDA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CB67" w14:textId="77777777" w:rsidR="0092788E" w:rsidRDefault="0092788E">
            <w:r>
              <w:t>County Matches &amp; Entry fees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E664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2,071.75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581B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C1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593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57C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F065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949.52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30E0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E79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E950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6DD2FE96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2D2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378F" w14:textId="77777777" w:rsidR="0092788E" w:rsidRDefault="0092788E">
            <w:r>
              <w:t>AGM (Current)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4A6F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43DD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175.39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5053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4E3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EB3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CA8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1DAB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116.00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2DE5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7EF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8160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14B8F52D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C1F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1C23" w14:textId="77777777" w:rsidR="0092788E" w:rsidRDefault="0092788E">
            <w:r>
              <w:t>County Directors Training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4AC7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6287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8B4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9A3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B48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6223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9530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F5F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8639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A925442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893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53A7" w14:textId="77777777" w:rsidR="0092788E" w:rsidRDefault="0092788E">
            <w:r>
              <w:t xml:space="preserve"> Training via EBA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8DA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FE5A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341.28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7D4A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5B5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1D0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ADB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68C0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292.22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5FB9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0B1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EEEB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73FF724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4C3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4EA0" w14:textId="77777777" w:rsidR="0092788E" w:rsidRDefault="0092788E">
            <w:r>
              <w:t>Website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05C5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58DD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112.80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11B1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936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E4E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B0F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6E6A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109.20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8FF5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6D5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DF0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1E275306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91F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758" w14:textId="77777777" w:rsidR="0092788E" w:rsidRDefault="0092788E">
            <w:r>
              <w:t>Playing Cards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3C0B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3A00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167.50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0132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A3E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568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189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1E65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314.73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AB62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AC4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6220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3F30845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82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31C6" w14:textId="77777777" w:rsidR="0092788E" w:rsidRDefault="0092788E">
            <w:r>
              <w:t>Donation Eves Corner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35D8" w14:textId="77777777" w:rsidR="0092788E" w:rsidRDefault="0092788E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9329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50C1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D32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681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5F7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71DE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0640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8C5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675C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1CE8CE1A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C5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1F39" w14:textId="77777777" w:rsidR="0092788E" w:rsidRDefault="0092788E">
            <w:r>
              <w:t>Charity Money to Marcia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CAB0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886.00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9AE0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748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D07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FC0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4BD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1,057.00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38D3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B90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8BEE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238EEA3C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8E7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4EF6" w14:textId="77777777" w:rsidR="0092788E" w:rsidRDefault="0092788E">
            <w:r>
              <w:t>Misc - Hire of hall for Charity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0424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AB93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FFB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FD1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9E5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7B65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9.09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FCE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C1E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971C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74B63F4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CA34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EE8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8F6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A0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43C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E4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F93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988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91DC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8E9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553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51EA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0B7A3E34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1BE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0F4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781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3389B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3,882.72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C11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4863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-3,882.72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BA22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7EB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546EB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3,609.76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5254" w14:textId="77777777" w:rsidR="0092788E" w:rsidRDefault="0092788E">
            <w:pPr>
              <w:jc w:val="right"/>
              <w:rPr>
                <w:i/>
                <w:i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39C1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3,609.76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87C4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580B251D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F5C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D50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B81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9D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EE4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CB5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EE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ED6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CC1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D2D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7FC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E08C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4A37C2F5" w14:textId="77777777" w:rsidTr="0092788E">
        <w:trPr>
          <w:trHeight w:val="312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A399" w14:textId="77777777" w:rsidR="0092788E" w:rsidRDefault="009278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EXCESS OF EXPENDITURE OVER INCOME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0B28" w14:textId="77777777" w:rsidR="0092788E" w:rsidRDefault="009278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F0EB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-1,884.39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5D15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D64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5D7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6F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8B40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-1,170.66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0C8F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228015FA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184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5AF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92E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461E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A81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673A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F2FC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A25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841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D93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0188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885D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1FFCB80E" w14:textId="77777777" w:rsidTr="0092788E">
        <w:trPr>
          <w:trHeight w:val="324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E885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1D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98E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C32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F5A6" w14:textId="77777777" w:rsidR="0092788E" w:rsidRDefault="0092788E">
            <w:r>
              <w:t>£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0E7E1" w14:textId="77777777" w:rsidR="0092788E" w:rsidRDefault="0092788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-1,884.39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5EE7" w14:textId="77777777" w:rsidR="0092788E" w:rsidRDefault="0092788E">
            <w:pPr>
              <w:jc w:val="right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BEA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48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F9F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53D56" w14:textId="77777777" w:rsidR="0092788E" w:rsidRDefault="0092788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-1,170.66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DB37" w14:textId="77777777" w:rsidR="0092788E" w:rsidRDefault="0092788E">
            <w:pPr>
              <w:jc w:val="right"/>
              <w:rPr>
                <w:i/>
                <w:iCs/>
              </w:rPr>
            </w:pPr>
          </w:p>
        </w:tc>
      </w:tr>
      <w:tr w:rsidR="0092788E" w14:paraId="4CF869C2" w14:textId="77777777" w:rsidTr="0092788E">
        <w:trPr>
          <w:trHeight w:val="21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BA3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B49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9C5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D0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B9E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964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06F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5400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2EA3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E44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5E91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A90F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0101AB91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11FD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00EF" w14:textId="77777777" w:rsidR="0092788E" w:rsidRDefault="0092788E">
            <w:r>
              <w:t xml:space="preserve">The Sponsorship of £200 was kindly provided by Barbra Cornell in memory of her late husband </w:t>
            </w:r>
          </w:p>
        </w:tc>
      </w:tr>
      <w:tr w:rsidR="0092788E" w14:paraId="7F8DC3B8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8BE1" w14:textId="77777777" w:rsidR="0092788E" w:rsidRDefault="0092788E"/>
        </w:tc>
        <w:tc>
          <w:tcPr>
            <w:tcW w:w="8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050A" w14:textId="77777777" w:rsidR="0092788E" w:rsidRDefault="0092788E">
            <w:r>
              <w:t xml:space="preserve">Ray Cornell and presented to the </w:t>
            </w:r>
            <w:proofErr w:type="spellStart"/>
            <w:r>
              <w:t>the</w:t>
            </w:r>
            <w:proofErr w:type="spellEnd"/>
            <w:r>
              <w:t xml:space="preserve"> club entering the Garden Cities Trophy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2ED1" w14:textId="77777777" w:rsidR="0092788E" w:rsidRDefault="0092788E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E22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3888" w14:textId="77777777" w:rsidR="0092788E" w:rsidRDefault="0092788E">
            <w:pPr>
              <w:rPr>
                <w:sz w:val="20"/>
                <w:szCs w:val="20"/>
              </w:rPr>
            </w:pPr>
          </w:p>
        </w:tc>
      </w:tr>
      <w:tr w:rsidR="0092788E" w14:paraId="6BC32132" w14:textId="77777777" w:rsidTr="0092788E">
        <w:trPr>
          <w:trHeight w:val="312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760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0B6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BAB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809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0BC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AA76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2A57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0B4B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2538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C18A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B00F" w14:textId="77777777" w:rsidR="0092788E" w:rsidRDefault="009278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22FD" w14:textId="77777777" w:rsidR="0092788E" w:rsidRDefault="0092788E">
            <w:pPr>
              <w:rPr>
                <w:sz w:val="20"/>
                <w:szCs w:val="20"/>
              </w:rPr>
            </w:pPr>
          </w:p>
        </w:tc>
      </w:tr>
    </w:tbl>
    <w:p w14:paraId="7D2EA6F7" w14:textId="3C54BFA5" w:rsidR="009A6189" w:rsidRPr="007573ED" w:rsidRDefault="009A6189">
      <w:pPr>
        <w:rPr>
          <w:rFonts w:ascii="Arial" w:hAnsi="Arial" w:cs="Arial"/>
          <w:color w:val="EE0000"/>
          <w:shd w:val="clear" w:color="auto" w:fill="FFFFFF"/>
        </w:rPr>
      </w:pPr>
    </w:p>
    <w:sectPr w:rsidR="009A6189" w:rsidRPr="007573ED" w:rsidSect="004A3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1B1D" w14:textId="77777777" w:rsidR="00353711" w:rsidRDefault="00353711">
      <w:r>
        <w:separator/>
      </w:r>
    </w:p>
  </w:endnote>
  <w:endnote w:type="continuationSeparator" w:id="0">
    <w:p w14:paraId="1DC36E51" w14:textId="77777777" w:rsidR="00353711" w:rsidRDefault="003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86B2" w14:textId="77777777" w:rsidR="00874613" w:rsidRDefault="00874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81BE" w14:textId="77777777" w:rsidR="00874613" w:rsidRDefault="00874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1211" w14:textId="77777777" w:rsidR="00874613" w:rsidRDefault="00874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0697" w14:textId="77777777" w:rsidR="00353711" w:rsidRDefault="00353711">
      <w:r>
        <w:separator/>
      </w:r>
    </w:p>
  </w:footnote>
  <w:footnote w:type="continuationSeparator" w:id="0">
    <w:p w14:paraId="41C8EDF7" w14:textId="77777777" w:rsidR="00353711" w:rsidRDefault="0035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FCF8" w14:textId="77777777" w:rsidR="00874613" w:rsidRDefault="0087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E641" w14:textId="4631B080" w:rsidR="00874613" w:rsidRDefault="00874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57E9" w14:textId="77777777" w:rsidR="00874613" w:rsidRDefault="00874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8FE"/>
    <w:multiLevelType w:val="hybridMultilevel"/>
    <w:tmpl w:val="E9481404"/>
    <w:lvl w:ilvl="0" w:tplc="0809000F">
      <w:start w:val="1"/>
      <w:numFmt w:val="decimal"/>
      <w:lvlText w:val="%1."/>
      <w:lvlJc w:val="left"/>
      <w:pPr>
        <w:ind w:left="1185" w:hanging="360"/>
      </w:p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7690537"/>
    <w:multiLevelType w:val="hybridMultilevel"/>
    <w:tmpl w:val="8C867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0F7B"/>
    <w:multiLevelType w:val="hybridMultilevel"/>
    <w:tmpl w:val="346A211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E00E3E"/>
    <w:multiLevelType w:val="hybridMultilevel"/>
    <w:tmpl w:val="A41EB0DE"/>
    <w:lvl w:ilvl="0" w:tplc="F84AD8B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F1010ED"/>
    <w:multiLevelType w:val="hybridMultilevel"/>
    <w:tmpl w:val="ED44F28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D8626C"/>
    <w:multiLevelType w:val="hybridMultilevel"/>
    <w:tmpl w:val="5E288564"/>
    <w:lvl w:ilvl="0" w:tplc="6960118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F33F3"/>
    <w:multiLevelType w:val="hybridMultilevel"/>
    <w:tmpl w:val="3BB03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904EE"/>
    <w:multiLevelType w:val="hybridMultilevel"/>
    <w:tmpl w:val="B66258B0"/>
    <w:lvl w:ilvl="0" w:tplc="08090017">
      <w:start w:val="1"/>
      <w:numFmt w:val="lowerLetter"/>
      <w:lvlText w:val="%1)"/>
      <w:lvlJc w:val="left"/>
      <w:pPr>
        <w:ind w:left="2221" w:hanging="360"/>
      </w:pPr>
    </w:lvl>
    <w:lvl w:ilvl="1" w:tplc="08090019" w:tentative="1">
      <w:start w:val="1"/>
      <w:numFmt w:val="lowerLetter"/>
      <w:lvlText w:val="%2."/>
      <w:lvlJc w:val="left"/>
      <w:pPr>
        <w:ind w:left="2941" w:hanging="360"/>
      </w:pPr>
    </w:lvl>
    <w:lvl w:ilvl="2" w:tplc="0809001B" w:tentative="1">
      <w:start w:val="1"/>
      <w:numFmt w:val="lowerRoman"/>
      <w:lvlText w:val="%3."/>
      <w:lvlJc w:val="right"/>
      <w:pPr>
        <w:ind w:left="3661" w:hanging="180"/>
      </w:pPr>
    </w:lvl>
    <w:lvl w:ilvl="3" w:tplc="0809000F" w:tentative="1">
      <w:start w:val="1"/>
      <w:numFmt w:val="decimal"/>
      <w:lvlText w:val="%4."/>
      <w:lvlJc w:val="left"/>
      <w:pPr>
        <w:ind w:left="4381" w:hanging="360"/>
      </w:pPr>
    </w:lvl>
    <w:lvl w:ilvl="4" w:tplc="08090019" w:tentative="1">
      <w:start w:val="1"/>
      <w:numFmt w:val="lowerLetter"/>
      <w:lvlText w:val="%5."/>
      <w:lvlJc w:val="left"/>
      <w:pPr>
        <w:ind w:left="5101" w:hanging="360"/>
      </w:pPr>
    </w:lvl>
    <w:lvl w:ilvl="5" w:tplc="0809001B" w:tentative="1">
      <w:start w:val="1"/>
      <w:numFmt w:val="lowerRoman"/>
      <w:lvlText w:val="%6."/>
      <w:lvlJc w:val="right"/>
      <w:pPr>
        <w:ind w:left="5821" w:hanging="180"/>
      </w:pPr>
    </w:lvl>
    <w:lvl w:ilvl="6" w:tplc="0809000F" w:tentative="1">
      <w:start w:val="1"/>
      <w:numFmt w:val="decimal"/>
      <w:lvlText w:val="%7."/>
      <w:lvlJc w:val="left"/>
      <w:pPr>
        <w:ind w:left="6541" w:hanging="360"/>
      </w:pPr>
    </w:lvl>
    <w:lvl w:ilvl="7" w:tplc="08090019" w:tentative="1">
      <w:start w:val="1"/>
      <w:numFmt w:val="lowerLetter"/>
      <w:lvlText w:val="%8."/>
      <w:lvlJc w:val="left"/>
      <w:pPr>
        <w:ind w:left="7261" w:hanging="360"/>
      </w:pPr>
    </w:lvl>
    <w:lvl w:ilvl="8" w:tplc="0809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8" w15:restartNumberingAfterBreak="0">
    <w:nsid w:val="28F03D4C"/>
    <w:multiLevelType w:val="hybridMultilevel"/>
    <w:tmpl w:val="BAA6E32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154D16"/>
    <w:multiLevelType w:val="hybridMultilevel"/>
    <w:tmpl w:val="368C1A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664AEC"/>
    <w:multiLevelType w:val="hybridMultilevel"/>
    <w:tmpl w:val="FC1A38F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B713AA7"/>
    <w:multiLevelType w:val="hybridMultilevel"/>
    <w:tmpl w:val="AA16AB0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CB7984"/>
    <w:multiLevelType w:val="hybridMultilevel"/>
    <w:tmpl w:val="5F608524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13F0A32"/>
    <w:multiLevelType w:val="hybridMultilevel"/>
    <w:tmpl w:val="E5C8C23A"/>
    <w:lvl w:ilvl="0" w:tplc="D520EC0A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C55BF4"/>
    <w:multiLevelType w:val="hybridMultilevel"/>
    <w:tmpl w:val="6D3AE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71E0E"/>
    <w:multiLevelType w:val="hybridMultilevel"/>
    <w:tmpl w:val="62327A7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2D67F5"/>
    <w:multiLevelType w:val="hybridMultilevel"/>
    <w:tmpl w:val="F8BCE208"/>
    <w:lvl w:ilvl="0" w:tplc="0809000F">
      <w:start w:val="1"/>
      <w:numFmt w:val="decimal"/>
      <w:lvlText w:val="%1."/>
      <w:lvlJc w:val="left"/>
      <w:pPr>
        <w:ind w:left="1572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7254B"/>
    <w:multiLevelType w:val="hybridMultilevel"/>
    <w:tmpl w:val="4E8E0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13A9B"/>
    <w:multiLevelType w:val="hybridMultilevel"/>
    <w:tmpl w:val="5B02BFE2"/>
    <w:lvl w:ilvl="0" w:tplc="D00C0AB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84F87"/>
    <w:multiLevelType w:val="hybridMultilevel"/>
    <w:tmpl w:val="8E92F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0DFA"/>
    <w:multiLevelType w:val="hybridMultilevel"/>
    <w:tmpl w:val="B8345CE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8B70AE"/>
    <w:multiLevelType w:val="hybridMultilevel"/>
    <w:tmpl w:val="404022A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A43CF"/>
    <w:multiLevelType w:val="hybridMultilevel"/>
    <w:tmpl w:val="57EEB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7557B"/>
    <w:multiLevelType w:val="hybridMultilevel"/>
    <w:tmpl w:val="32728C02"/>
    <w:lvl w:ilvl="0" w:tplc="08090017">
      <w:start w:val="1"/>
      <w:numFmt w:val="lowerLetter"/>
      <w:lvlText w:val="%1)"/>
      <w:lvlJc w:val="left"/>
      <w:pPr>
        <w:ind w:left="6120" w:hanging="360"/>
      </w:pPr>
    </w:lvl>
    <w:lvl w:ilvl="1" w:tplc="08090019">
      <w:start w:val="1"/>
      <w:numFmt w:val="lowerLetter"/>
      <w:lvlText w:val="%2."/>
      <w:lvlJc w:val="left"/>
      <w:pPr>
        <w:ind w:left="6840" w:hanging="360"/>
      </w:pPr>
    </w:lvl>
    <w:lvl w:ilvl="2" w:tplc="0809001B" w:tentative="1">
      <w:start w:val="1"/>
      <w:numFmt w:val="lowerRoman"/>
      <w:lvlText w:val="%3."/>
      <w:lvlJc w:val="right"/>
      <w:pPr>
        <w:ind w:left="7560" w:hanging="180"/>
      </w:pPr>
    </w:lvl>
    <w:lvl w:ilvl="3" w:tplc="0809000F" w:tentative="1">
      <w:start w:val="1"/>
      <w:numFmt w:val="decimal"/>
      <w:lvlText w:val="%4."/>
      <w:lvlJc w:val="left"/>
      <w:pPr>
        <w:ind w:left="8280" w:hanging="360"/>
      </w:pPr>
    </w:lvl>
    <w:lvl w:ilvl="4" w:tplc="08090019" w:tentative="1">
      <w:start w:val="1"/>
      <w:numFmt w:val="lowerLetter"/>
      <w:lvlText w:val="%5."/>
      <w:lvlJc w:val="left"/>
      <w:pPr>
        <w:ind w:left="9000" w:hanging="360"/>
      </w:pPr>
    </w:lvl>
    <w:lvl w:ilvl="5" w:tplc="0809001B" w:tentative="1">
      <w:start w:val="1"/>
      <w:numFmt w:val="lowerRoman"/>
      <w:lvlText w:val="%6."/>
      <w:lvlJc w:val="right"/>
      <w:pPr>
        <w:ind w:left="9720" w:hanging="180"/>
      </w:pPr>
    </w:lvl>
    <w:lvl w:ilvl="6" w:tplc="0809000F" w:tentative="1">
      <w:start w:val="1"/>
      <w:numFmt w:val="decimal"/>
      <w:lvlText w:val="%7."/>
      <w:lvlJc w:val="left"/>
      <w:pPr>
        <w:ind w:left="10440" w:hanging="360"/>
      </w:pPr>
    </w:lvl>
    <w:lvl w:ilvl="7" w:tplc="08090019" w:tentative="1">
      <w:start w:val="1"/>
      <w:numFmt w:val="lowerLetter"/>
      <w:lvlText w:val="%8."/>
      <w:lvlJc w:val="left"/>
      <w:pPr>
        <w:ind w:left="11160" w:hanging="360"/>
      </w:pPr>
    </w:lvl>
    <w:lvl w:ilvl="8" w:tplc="08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 w16cid:durableId="1229807867">
    <w:abstractNumId w:val="19"/>
  </w:num>
  <w:num w:numId="2" w16cid:durableId="1569880263">
    <w:abstractNumId w:val="5"/>
  </w:num>
  <w:num w:numId="3" w16cid:durableId="444082966">
    <w:abstractNumId w:val="2"/>
  </w:num>
  <w:num w:numId="4" w16cid:durableId="1076560015">
    <w:abstractNumId w:val="0"/>
  </w:num>
  <w:num w:numId="5" w16cid:durableId="1504394914">
    <w:abstractNumId w:val="10"/>
  </w:num>
  <w:num w:numId="6" w16cid:durableId="190454622">
    <w:abstractNumId w:val="9"/>
  </w:num>
  <w:num w:numId="7" w16cid:durableId="1181972702">
    <w:abstractNumId w:val="21"/>
  </w:num>
  <w:num w:numId="8" w16cid:durableId="1152285466">
    <w:abstractNumId w:val="16"/>
  </w:num>
  <w:num w:numId="9" w16cid:durableId="216744892">
    <w:abstractNumId w:val="6"/>
  </w:num>
  <w:num w:numId="10" w16cid:durableId="49890699">
    <w:abstractNumId w:val="18"/>
  </w:num>
  <w:num w:numId="11" w16cid:durableId="1742020298">
    <w:abstractNumId w:val="13"/>
  </w:num>
  <w:num w:numId="12" w16cid:durableId="739402807">
    <w:abstractNumId w:val="23"/>
  </w:num>
  <w:num w:numId="13" w16cid:durableId="1963464370">
    <w:abstractNumId w:val="7"/>
  </w:num>
  <w:num w:numId="14" w16cid:durableId="387337243">
    <w:abstractNumId w:val="12"/>
  </w:num>
  <w:num w:numId="15" w16cid:durableId="274098478">
    <w:abstractNumId w:val="20"/>
  </w:num>
  <w:num w:numId="16" w16cid:durableId="1291667849">
    <w:abstractNumId w:val="4"/>
  </w:num>
  <w:num w:numId="17" w16cid:durableId="1365327707">
    <w:abstractNumId w:val="15"/>
  </w:num>
  <w:num w:numId="18" w16cid:durableId="1296642103">
    <w:abstractNumId w:val="8"/>
  </w:num>
  <w:num w:numId="19" w16cid:durableId="423960308">
    <w:abstractNumId w:val="11"/>
  </w:num>
  <w:num w:numId="20" w16cid:durableId="130829213">
    <w:abstractNumId w:val="22"/>
  </w:num>
  <w:num w:numId="21" w16cid:durableId="1822843950">
    <w:abstractNumId w:val="17"/>
  </w:num>
  <w:num w:numId="22" w16cid:durableId="1514222807">
    <w:abstractNumId w:val="3"/>
  </w:num>
  <w:num w:numId="23" w16cid:durableId="719980774">
    <w:abstractNumId w:val="1"/>
  </w:num>
  <w:num w:numId="24" w16cid:durableId="184441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7D"/>
    <w:rsid w:val="0000073C"/>
    <w:rsid w:val="000229B1"/>
    <w:rsid w:val="000244BC"/>
    <w:rsid w:val="00026D79"/>
    <w:rsid w:val="000277DD"/>
    <w:rsid w:val="00030D1C"/>
    <w:rsid w:val="0004320D"/>
    <w:rsid w:val="0004347B"/>
    <w:rsid w:val="00044B08"/>
    <w:rsid w:val="00051546"/>
    <w:rsid w:val="00056FB2"/>
    <w:rsid w:val="00057A76"/>
    <w:rsid w:val="000604B2"/>
    <w:rsid w:val="00066100"/>
    <w:rsid w:val="0006701F"/>
    <w:rsid w:val="00073171"/>
    <w:rsid w:val="00077301"/>
    <w:rsid w:val="0008243C"/>
    <w:rsid w:val="0008670F"/>
    <w:rsid w:val="000976D5"/>
    <w:rsid w:val="000A2FD3"/>
    <w:rsid w:val="000A6B7D"/>
    <w:rsid w:val="000B0F7A"/>
    <w:rsid w:val="000B246D"/>
    <w:rsid w:val="000C20D9"/>
    <w:rsid w:val="000C2F3D"/>
    <w:rsid w:val="000E0C42"/>
    <w:rsid w:val="000F179C"/>
    <w:rsid w:val="000F2A0D"/>
    <w:rsid w:val="00105D7F"/>
    <w:rsid w:val="00105ECC"/>
    <w:rsid w:val="00106C58"/>
    <w:rsid w:val="00112D4C"/>
    <w:rsid w:val="0012286A"/>
    <w:rsid w:val="00122C8C"/>
    <w:rsid w:val="00124733"/>
    <w:rsid w:val="00130F06"/>
    <w:rsid w:val="00130FD6"/>
    <w:rsid w:val="00135F5E"/>
    <w:rsid w:val="0014794E"/>
    <w:rsid w:val="001551F4"/>
    <w:rsid w:val="00163ECB"/>
    <w:rsid w:val="00173C03"/>
    <w:rsid w:val="00173E35"/>
    <w:rsid w:val="0017780C"/>
    <w:rsid w:val="0018263F"/>
    <w:rsid w:val="00182804"/>
    <w:rsid w:val="00187B4F"/>
    <w:rsid w:val="00196085"/>
    <w:rsid w:val="001A1C91"/>
    <w:rsid w:val="001A495C"/>
    <w:rsid w:val="001A797A"/>
    <w:rsid w:val="001B42FC"/>
    <w:rsid w:val="001B5171"/>
    <w:rsid w:val="001C3B99"/>
    <w:rsid w:val="001C6DD5"/>
    <w:rsid w:val="001D6D42"/>
    <w:rsid w:val="001E38FB"/>
    <w:rsid w:val="001F2FD3"/>
    <w:rsid w:val="001F7E10"/>
    <w:rsid w:val="00217980"/>
    <w:rsid w:val="00237ABD"/>
    <w:rsid w:val="00240A05"/>
    <w:rsid w:val="00240B64"/>
    <w:rsid w:val="00241A23"/>
    <w:rsid w:val="002424C8"/>
    <w:rsid w:val="00273D40"/>
    <w:rsid w:val="00281943"/>
    <w:rsid w:val="00284679"/>
    <w:rsid w:val="002929E9"/>
    <w:rsid w:val="0029528F"/>
    <w:rsid w:val="00297D7A"/>
    <w:rsid w:val="002A0763"/>
    <w:rsid w:val="002A38DA"/>
    <w:rsid w:val="002B16CA"/>
    <w:rsid w:val="002B199D"/>
    <w:rsid w:val="002B6FCC"/>
    <w:rsid w:val="002C4A94"/>
    <w:rsid w:val="002C5F5D"/>
    <w:rsid w:val="002D17B3"/>
    <w:rsid w:val="002D500C"/>
    <w:rsid w:val="002E0F31"/>
    <w:rsid w:val="002F6BBD"/>
    <w:rsid w:val="00303049"/>
    <w:rsid w:val="003066E5"/>
    <w:rsid w:val="00306ACC"/>
    <w:rsid w:val="00307950"/>
    <w:rsid w:val="003110C7"/>
    <w:rsid w:val="00314255"/>
    <w:rsid w:val="0031477D"/>
    <w:rsid w:val="00315D2B"/>
    <w:rsid w:val="003170AE"/>
    <w:rsid w:val="0032115B"/>
    <w:rsid w:val="00321944"/>
    <w:rsid w:val="00322D98"/>
    <w:rsid w:val="00332DA0"/>
    <w:rsid w:val="00353711"/>
    <w:rsid w:val="00362DFB"/>
    <w:rsid w:val="003643B6"/>
    <w:rsid w:val="00367DC6"/>
    <w:rsid w:val="003753B1"/>
    <w:rsid w:val="003800A2"/>
    <w:rsid w:val="00394B21"/>
    <w:rsid w:val="003A5DCE"/>
    <w:rsid w:val="003B09C3"/>
    <w:rsid w:val="003B626D"/>
    <w:rsid w:val="003B6414"/>
    <w:rsid w:val="003E2953"/>
    <w:rsid w:val="003E4877"/>
    <w:rsid w:val="003F3622"/>
    <w:rsid w:val="004047C8"/>
    <w:rsid w:val="00404C01"/>
    <w:rsid w:val="00410CAE"/>
    <w:rsid w:val="00416CCB"/>
    <w:rsid w:val="00417FA9"/>
    <w:rsid w:val="00431E1E"/>
    <w:rsid w:val="00435373"/>
    <w:rsid w:val="00437959"/>
    <w:rsid w:val="00440A1E"/>
    <w:rsid w:val="00443832"/>
    <w:rsid w:val="004528E0"/>
    <w:rsid w:val="00453B72"/>
    <w:rsid w:val="00453DB9"/>
    <w:rsid w:val="00456AA8"/>
    <w:rsid w:val="00456C96"/>
    <w:rsid w:val="00471DD1"/>
    <w:rsid w:val="0049139A"/>
    <w:rsid w:val="00496A78"/>
    <w:rsid w:val="00496F20"/>
    <w:rsid w:val="004A2762"/>
    <w:rsid w:val="004A3684"/>
    <w:rsid w:val="004B5EC7"/>
    <w:rsid w:val="004C0BF9"/>
    <w:rsid w:val="004C2405"/>
    <w:rsid w:val="004C2ED3"/>
    <w:rsid w:val="004C319E"/>
    <w:rsid w:val="004C5E95"/>
    <w:rsid w:val="004C71B5"/>
    <w:rsid w:val="004D5284"/>
    <w:rsid w:val="004F14DF"/>
    <w:rsid w:val="00501556"/>
    <w:rsid w:val="005201DD"/>
    <w:rsid w:val="00527224"/>
    <w:rsid w:val="00537352"/>
    <w:rsid w:val="00562AB3"/>
    <w:rsid w:val="00572044"/>
    <w:rsid w:val="0057228C"/>
    <w:rsid w:val="00576E3E"/>
    <w:rsid w:val="00580BF6"/>
    <w:rsid w:val="0058446C"/>
    <w:rsid w:val="00585C48"/>
    <w:rsid w:val="00586857"/>
    <w:rsid w:val="00591652"/>
    <w:rsid w:val="005A5DD3"/>
    <w:rsid w:val="005A6B89"/>
    <w:rsid w:val="005A7D72"/>
    <w:rsid w:val="005C26C0"/>
    <w:rsid w:val="005C751D"/>
    <w:rsid w:val="005D1945"/>
    <w:rsid w:val="005D38BF"/>
    <w:rsid w:val="005F0F88"/>
    <w:rsid w:val="005F1082"/>
    <w:rsid w:val="00600D77"/>
    <w:rsid w:val="00614813"/>
    <w:rsid w:val="00620C85"/>
    <w:rsid w:val="006232F1"/>
    <w:rsid w:val="00641EC2"/>
    <w:rsid w:val="006439FA"/>
    <w:rsid w:val="006623E4"/>
    <w:rsid w:val="00666E87"/>
    <w:rsid w:val="006751B0"/>
    <w:rsid w:val="00676020"/>
    <w:rsid w:val="00692FE0"/>
    <w:rsid w:val="006964DB"/>
    <w:rsid w:val="00697415"/>
    <w:rsid w:val="006A5FA6"/>
    <w:rsid w:val="006B31C2"/>
    <w:rsid w:val="006C1063"/>
    <w:rsid w:val="006C52E7"/>
    <w:rsid w:val="006E4890"/>
    <w:rsid w:val="006F1D90"/>
    <w:rsid w:val="006F23E6"/>
    <w:rsid w:val="006F2471"/>
    <w:rsid w:val="006F53CA"/>
    <w:rsid w:val="0070485C"/>
    <w:rsid w:val="0071674D"/>
    <w:rsid w:val="00720BE5"/>
    <w:rsid w:val="00727A5E"/>
    <w:rsid w:val="00735C12"/>
    <w:rsid w:val="007363DC"/>
    <w:rsid w:val="007365AA"/>
    <w:rsid w:val="00736ACD"/>
    <w:rsid w:val="00737C9D"/>
    <w:rsid w:val="00756AC2"/>
    <w:rsid w:val="007573ED"/>
    <w:rsid w:val="00773E60"/>
    <w:rsid w:val="00785B68"/>
    <w:rsid w:val="00785E72"/>
    <w:rsid w:val="00794496"/>
    <w:rsid w:val="00795EA9"/>
    <w:rsid w:val="007A419F"/>
    <w:rsid w:val="007A48AE"/>
    <w:rsid w:val="007A71D2"/>
    <w:rsid w:val="007B0355"/>
    <w:rsid w:val="007C0010"/>
    <w:rsid w:val="007C12CF"/>
    <w:rsid w:val="007D6D2B"/>
    <w:rsid w:val="007E1BF1"/>
    <w:rsid w:val="007E30CA"/>
    <w:rsid w:val="007E4666"/>
    <w:rsid w:val="007F6B64"/>
    <w:rsid w:val="00800CFE"/>
    <w:rsid w:val="00803F28"/>
    <w:rsid w:val="00804D51"/>
    <w:rsid w:val="008062B8"/>
    <w:rsid w:val="008175A5"/>
    <w:rsid w:val="00825501"/>
    <w:rsid w:val="00831096"/>
    <w:rsid w:val="00832F67"/>
    <w:rsid w:val="0083578B"/>
    <w:rsid w:val="00852189"/>
    <w:rsid w:val="008535DD"/>
    <w:rsid w:val="00860D16"/>
    <w:rsid w:val="00870456"/>
    <w:rsid w:val="008706FD"/>
    <w:rsid w:val="00874613"/>
    <w:rsid w:val="008810E9"/>
    <w:rsid w:val="00890B95"/>
    <w:rsid w:val="00895631"/>
    <w:rsid w:val="008A62C0"/>
    <w:rsid w:val="008D1067"/>
    <w:rsid w:val="008D46B4"/>
    <w:rsid w:val="008D6999"/>
    <w:rsid w:val="009005CF"/>
    <w:rsid w:val="0090206C"/>
    <w:rsid w:val="0091020F"/>
    <w:rsid w:val="00914F24"/>
    <w:rsid w:val="00915ACB"/>
    <w:rsid w:val="0092788E"/>
    <w:rsid w:val="009346B0"/>
    <w:rsid w:val="009410B1"/>
    <w:rsid w:val="00941D90"/>
    <w:rsid w:val="00943C44"/>
    <w:rsid w:val="00950ACE"/>
    <w:rsid w:val="00953877"/>
    <w:rsid w:val="009548AA"/>
    <w:rsid w:val="00965E7F"/>
    <w:rsid w:val="009713BC"/>
    <w:rsid w:val="00976E5E"/>
    <w:rsid w:val="00991039"/>
    <w:rsid w:val="009A4721"/>
    <w:rsid w:val="009A55E2"/>
    <w:rsid w:val="009A6189"/>
    <w:rsid w:val="009A6441"/>
    <w:rsid w:val="009C5B68"/>
    <w:rsid w:val="009D70BA"/>
    <w:rsid w:val="009F5126"/>
    <w:rsid w:val="00A017E9"/>
    <w:rsid w:val="00A02838"/>
    <w:rsid w:val="00A02BE5"/>
    <w:rsid w:val="00A1266A"/>
    <w:rsid w:val="00A204FE"/>
    <w:rsid w:val="00A22ED9"/>
    <w:rsid w:val="00A24E64"/>
    <w:rsid w:val="00A43DFB"/>
    <w:rsid w:val="00A45873"/>
    <w:rsid w:val="00A51532"/>
    <w:rsid w:val="00A539DE"/>
    <w:rsid w:val="00A55C2E"/>
    <w:rsid w:val="00A70D3D"/>
    <w:rsid w:val="00A74DEC"/>
    <w:rsid w:val="00A80E9B"/>
    <w:rsid w:val="00A85928"/>
    <w:rsid w:val="00A87517"/>
    <w:rsid w:val="00A879E3"/>
    <w:rsid w:val="00A939EA"/>
    <w:rsid w:val="00A93EE2"/>
    <w:rsid w:val="00AB1E11"/>
    <w:rsid w:val="00AB69E3"/>
    <w:rsid w:val="00AC2C14"/>
    <w:rsid w:val="00AC3DAD"/>
    <w:rsid w:val="00AD12A0"/>
    <w:rsid w:val="00AD29D1"/>
    <w:rsid w:val="00B16945"/>
    <w:rsid w:val="00B17A67"/>
    <w:rsid w:val="00B34716"/>
    <w:rsid w:val="00B40FC7"/>
    <w:rsid w:val="00B467B9"/>
    <w:rsid w:val="00B508BC"/>
    <w:rsid w:val="00B56D21"/>
    <w:rsid w:val="00B62BAD"/>
    <w:rsid w:val="00B62F65"/>
    <w:rsid w:val="00B66DA2"/>
    <w:rsid w:val="00B674D8"/>
    <w:rsid w:val="00B7558E"/>
    <w:rsid w:val="00B779FA"/>
    <w:rsid w:val="00B90CAE"/>
    <w:rsid w:val="00B9265C"/>
    <w:rsid w:val="00B9455D"/>
    <w:rsid w:val="00BA1137"/>
    <w:rsid w:val="00BA203F"/>
    <w:rsid w:val="00BA7863"/>
    <w:rsid w:val="00BB13E4"/>
    <w:rsid w:val="00BC0979"/>
    <w:rsid w:val="00BC5CB1"/>
    <w:rsid w:val="00BC70F0"/>
    <w:rsid w:val="00BE2543"/>
    <w:rsid w:val="00BE295E"/>
    <w:rsid w:val="00BE55D6"/>
    <w:rsid w:val="00C20FF0"/>
    <w:rsid w:val="00C312B5"/>
    <w:rsid w:val="00C33BA7"/>
    <w:rsid w:val="00C45AF8"/>
    <w:rsid w:val="00C47878"/>
    <w:rsid w:val="00C55C44"/>
    <w:rsid w:val="00C55E67"/>
    <w:rsid w:val="00C7183B"/>
    <w:rsid w:val="00C75EB8"/>
    <w:rsid w:val="00C805DD"/>
    <w:rsid w:val="00C841EA"/>
    <w:rsid w:val="00C877E1"/>
    <w:rsid w:val="00CB6F15"/>
    <w:rsid w:val="00CC4529"/>
    <w:rsid w:val="00CD116D"/>
    <w:rsid w:val="00CD7661"/>
    <w:rsid w:val="00CF701E"/>
    <w:rsid w:val="00D05036"/>
    <w:rsid w:val="00D06ABC"/>
    <w:rsid w:val="00D06BEA"/>
    <w:rsid w:val="00D079E9"/>
    <w:rsid w:val="00D13CFB"/>
    <w:rsid w:val="00D223B6"/>
    <w:rsid w:val="00D23540"/>
    <w:rsid w:val="00D321B3"/>
    <w:rsid w:val="00D33936"/>
    <w:rsid w:val="00D357F8"/>
    <w:rsid w:val="00D35E15"/>
    <w:rsid w:val="00D36088"/>
    <w:rsid w:val="00D40489"/>
    <w:rsid w:val="00D46092"/>
    <w:rsid w:val="00D51FD8"/>
    <w:rsid w:val="00D5341E"/>
    <w:rsid w:val="00D55EB2"/>
    <w:rsid w:val="00D64AB7"/>
    <w:rsid w:val="00D64DB8"/>
    <w:rsid w:val="00D71FB9"/>
    <w:rsid w:val="00D80676"/>
    <w:rsid w:val="00D927E5"/>
    <w:rsid w:val="00DA33EE"/>
    <w:rsid w:val="00DA6A7D"/>
    <w:rsid w:val="00DB0233"/>
    <w:rsid w:val="00DB38C5"/>
    <w:rsid w:val="00DB4E05"/>
    <w:rsid w:val="00DB5B93"/>
    <w:rsid w:val="00DB75D7"/>
    <w:rsid w:val="00DC630F"/>
    <w:rsid w:val="00DC70F4"/>
    <w:rsid w:val="00DD0B25"/>
    <w:rsid w:val="00DD28EC"/>
    <w:rsid w:val="00DD2F5C"/>
    <w:rsid w:val="00DD79B5"/>
    <w:rsid w:val="00DF183C"/>
    <w:rsid w:val="00DF3426"/>
    <w:rsid w:val="00E03229"/>
    <w:rsid w:val="00E17A17"/>
    <w:rsid w:val="00E20B72"/>
    <w:rsid w:val="00E36BBC"/>
    <w:rsid w:val="00E42409"/>
    <w:rsid w:val="00E45461"/>
    <w:rsid w:val="00E478EA"/>
    <w:rsid w:val="00E507DF"/>
    <w:rsid w:val="00E603B0"/>
    <w:rsid w:val="00E63763"/>
    <w:rsid w:val="00E716A0"/>
    <w:rsid w:val="00E8462F"/>
    <w:rsid w:val="00E953B5"/>
    <w:rsid w:val="00EA770F"/>
    <w:rsid w:val="00EC53D8"/>
    <w:rsid w:val="00ED01AE"/>
    <w:rsid w:val="00EE0950"/>
    <w:rsid w:val="00EE38D3"/>
    <w:rsid w:val="00EE68C2"/>
    <w:rsid w:val="00F053CC"/>
    <w:rsid w:val="00F20CD7"/>
    <w:rsid w:val="00F210A4"/>
    <w:rsid w:val="00F26D92"/>
    <w:rsid w:val="00F35664"/>
    <w:rsid w:val="00F36CE9"/>
    <w:rsid w:val="00F3718D"/>
    <w:rsid w:val="00F43030"/>
    <w:rsid w:val="00F45612"/>
    <w:rsid w:val="00F53F20"/>
    <w:rsid w:val="00F8081E"/>
    <w:rsid w:val="00F8769E"/>
    <w:rsid w:val="00F933FE"/>
    <w:rsid w:val="00F93AD3"/>
    <w:rsid w:val="00F948D3"/>
    <w:rsid w:val="00FA1C5F"/>
    <w:rsid w:val="00FA2748"/>
    <w:rsid w:val="00FA5325"/>
    <w:rsid w:val="00FA727A"/>
    <w:rsid w:val="00FB5E5A"/>
    <w:rsid w:val="00FC2FD3"/>
    <w:rsid w:val="00FC48AD"/>
    <w:rsid w:val="00FC763E"/>
    <w:rsid w:val="00FC7CCD"/>
    <w:rsid w:val="00FD17ED"/>
    <w:rsid w:val="00FE114F"/>
    <w:rsid w:val="00FE3F2A"/>
    <w:rsid w:val="00FE65E8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ADFFF"/>
  <w15:docId w15:val="{5EBD9FF1-10AC-4EF6-9F3A-FD1E8E88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C76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26D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2A0D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26D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2A0D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8067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93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3EE2"/>
    <w:rPr>
      <w:rFonts w:ascii="Tahoma" w:hAnsi="Tahoma" w:cs="Tahoma"/>
      <w:sz w:val="16"/>
      <w:szCs w:val="16"/>
      <w:lang w:eastAsia="en-US"/>
    </w:rPr>
  </w:style>
  <w:style w:type="character" w:customStyle="1" w:styleId="yiv1882623469mark">
    <w:name w:val="yiv1882623469mark"/>
    <w:basedOn w:val="DefaultParagraphFont"/>
    <w:uiPriority w:val="99"/>
    <w:rsid w:val="00A93EE2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2C5F5D"/>
    <w:rPr>
      <w:rFonts w:cs="Times New Roman"/>
      <w:b/>
      <w:bCs/>
    </w:rPr>
  </w:style>
  <w:style w:type="paragraph" w:styleId="NoSpacing">
    <w:name w:val="No Spacing"/>
    <w:uiPriority w:val="1"/>
    <w:qFormat/>
    <w:rsid w:val="00FC763E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C763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99103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7602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C2C14"/>
    <w:rPr>
      <w:i/>
      <w:iCs/>
      <w:color w:val="404040" w:themeColor="text1" w:themeTint="BF"/>
    </w:rPr>
  </w:style>
  <w:style w:type="paragraph" w:customStyle="1" w:styleId="m1814722936876353202msonospacing">
    <w:name w:val="m_1814722936876353202msonospacing"/>
    <w:basedOn w:val="Normal"/>
    <w:rsid w:val="002424C8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C455-CA2F-447A-A690-0AE9F5FE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</dc:creator>
  <cp:lastModifiedBy>Sue Thorburn</cp:lastModifiedBy>
  <cp:revision>2</cp:revision>
  <cp:lastPrinted>2024-07-07T09:25:00Z</cp:lastPrinted>
  <dcterms:created xsi:type="dcterms:W3CDTF">2025-06-16T15:05:00Z</dcterms:created>
  <dcterms:modified xsi:type="dcterms:W3CDTF">2025-06-16T15:05:00Z</dcterms:modified>
</cp:coreProperties>
</file>