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E469" w14:textId="77777777" w:rsidR="007D3A44" w:rsidRPr="00E151CD" w:rsidRDefault="00E151CD" w:rsidP="00E151CD">
      <w:pPr>
        <w:jc w:val="center"/>
        <w:rPr>
          <w:rFonts w:asciiTheme="majorHAnsi" w:hAnsiTheme="majorHAnsi"/>
          <w:sz w:val="28"/>
          <w:szCs w:val="28"/>
        </w:rPr>
      </w:pPr>
      <w:r w:rsidRPr="00E151CD">
        <w:rPr>
          <w:rFonts w:asciiTheme="majorHAnsi" w:hAnsiTheme="majorHAnsi"/>
          <w:sz w:val="28"/>
          <w:szCs w:val="28"/>
        </w:rPr>
        <w:t>Allocate Green</w:t>
      </w:r>
      <w:r w:rsidR="00A1072D">
        <w:rPr>
          <w:rFonts w:asciiTheme="majorHAnsi" w:hAnsiTheme="majorHAnsi"/>
          <w:sz w:val="28"/>
          <w:szCs w:val="28"/>
        </w:rPr>
        <w:t xml:space="preserve"> P</w:t>
      </w:r>
      <w:r w:rsidRPr="00E151CD">
        <w:rPr>
          <w:rFonts w:asciiTheme="majorHAnsi" w:hAnsiTheme="majorHAnsi"/>
          <w:sz w:val="28"/>
          <w:szCs w:val="28"/>
        </w:rPr>
        <w:t>oints for Journal Cup</w:t>
      </w:r>
    </w:p>
    <w:p w14:paraId="3CED7D17" w14:textId="77777777" w:rsidR="00E151CD" w:rsidRDefault="00E151CD"/>
    <w:p w14:paraId="7DE4B963" w14:textId="77777777" w:rsidR="00E151CD" w:rsidRDefault="00E151CD">
      <w:r>
        <w:t>I set Mater Points for each session to ”None”</w:t>
      </w:r>
    </w:p>
    <w:p w14:paraId="4AA90998" w14:textId="77777777" w:rsidR="00E151CD" w:rsidRDefault="00097847">
      <w:r>
        <w:rPr>
          <w:noProof/>
          <w:lang w:eastAsia="en-GB"/>
        </w:rPr>
        <w:pict w14:anchorId="508FB34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.75pt;margin-top:64.7pt;width:84.75pt;height:127.45pt;flip:y;z-index:251658240" o:connectortype="straight">
            <v:stroke endarrow="block"/>
          </v:shape>
        </w:pict>
      </w:r>
      <w:r w:rsidR="00E151CD">
        <w:rPr>
          <w:noProof/>
          <w:lang w:eastAsia="en-GB"/>
        </w:rPr>
        <w:drawing>
          <wp:inline distT="0" distB="0" distL="0" distR="0" wp14:anchorId="33DDA334" wp14:editId="58CAD7C2">
            <wp:extent cx="4429125" cy="1981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1E528" w14:textId="77777777" w:rsidR="00E151CD" w:rsidRDefault="00E151CD"/>
    <w:p w14:paraId="622120AC" w14:textId="77777777" w:rsidR="00E151CD" w:rsidRDefault="00E151CD">
      <w:r>
        <w:t>Make sure you have sessions 1 and 2</w:t>
      </w:r>
    </w:p>
    <w:p w14:paraId="2BEF4AF7" w14:textId="77777777" w:rsidR="00E151CD" w:rsidRDefault="00E151CD">
      <w:r>
        <w:rPr>
          <w:noProof/>
          <w:lang w:eastAsia="en-GB"/>
        </w:rPr>
        <w:drawing>
          <wp:inline distT="0" distB="0" distL="0" distR="0" wp14:anchorId="78C40D75" wp14:editId="1445357F">
            <wp:extent cx="566737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BAF76" w14:textId="77777777" w:rsidR="00E151CD" w:rsidRDefault="00097847">
      <w:r>
        <w:rPr>
          <w:noProof/>
          <w:lang w:eastAsia="en-GB"/>
        </w:rPr>
        <w:pict w14:anchorId="3E220382">
          <v:shape id="_x0000_s1027" type="#_x0000_t32" style="position:absolute;margin-left:236.25pt;margin-top:55.35pt;width:64.5pt;height:31.5pt;flip:y;z-index:251659264" o:connectortype="straight">
            <v:stroke endarrow="block"/>
          </v:shape>
        </w:pict>
      </w:r>
      <w:r w:rsidR="00E151CD">
        <w:rPr>
          <w:noProof/>
          <w:lang w:eastAsia="en-GB"/>
        </w:rPr>
        <w:drawing>
          <wp:inline distT="0" distB="0" distL="0" distR="0" wp14:anchorId="39ED58CF" wp14:editId="6174DB15">
            <wp:extent cx="5731510" cy="885525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71184" w14:textId="77777777" w:rsidR="00E151CD" w:rsidRDefault="00E151CD">
      <w:r>
        <w:t>Highlight the two sessions, then Combine Sessions</w:t>
      </w:r>
    </w:p>
    <w:p w14:paraId="58D7D203" w14:textId="77777777" w:rsidR="00E151CD" w:rsidRDefault="00E151CD">
      <w:r>
        <w:rPr>
          <w:noProof/>
          <w:lang w:eastAsia="en-GB"/>
        </w:rPr>
        <w:drawing>
          <wp:inline distT="0" distB="0" distL="0" distR="0" wp14:anchorId="5B05A552" wp14:editId="02A41BD3">
            <wp:extent cx="5731510" cy="476974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A0ADDB" w14:textId="77777777" w:rsidR="00E151CD" w:rsidRDefault="00E151CD">
      <w:r>
        <w:t>Select the combined session, then  Retrieve Event</w:t>
      </w:r>
    </w:p>
    <w:p w14:paraId="313A928F" w14:textId="77777777" w:rsidR="00E151CD" w:rsidRDefault="00097847">
      <w:r>
        <w:rPr>
          <w:noProof/>
          <w:lang w:eastAsia="en-GB"/>
        </w:rPr>
        <w:lastRenderedPageBreak/>
        <w:pict w14:anchorId="6CCC29BE">
          <v:shape id="_x0000_s1028" type="#_x0000_t32" style="position:absolute;margin-left:80.25pt;margin-top:2in;width:40.5pt;height:210.75pt;flip:y;z-index:251660288" o:connectortype="straight">
            <v:stroke endarrow="block"/>
          </v:shape>
        </w:pict>
      </w:r>
      <w:r w:rsidR="00E151CD">
        <w:rPr>
          <w:noProof/>
          <w:lang w:eastAsia="en-GB"/>
        </w:rPr>
        <w:drawing>
          <wp:inline distT="0" distB="0" distL="0" distR="0" wp14:anchorId="6F6A51CA" wp14:editId="5CD09536">
            <wp:extent cx="3533775" cy="43338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155649" w14:textId="77777777" w:rsidR="00E151CD" w:rsidRDefault="00E151CD">
      <w:r>
        <w:t>MultiSession Links</w:t>
      </w:r>
    </w:p>
    <w:p w14:paraId="609BFC4B" w14:textId="77777777" w:rsidR="00E151CD" w:rsidRDefault="00E151CD">
      <w:r>
        <w:br w:type="page"/>
      </w:r>
    </w:p>
    <w:p w14:paraId="5B2AB7EA" w14:textId="77777777" w:rsidR="00E151CD" w:rsidRDefault="00097847">
      <w:r>
        <w:rPr>
          <w:noProof/>
          <w:lang w:eastAsia="en-GB"/>
        </w:rPr>
        <w:lastRenderedPageBreak/>
        <w:pict w14:anchorId="48F928EF">
          <v:shape id="_x0000_s1033" type="#_x0000_t32" style="position:absolute;margin-left:103.5pt;margin-top:36pt;width:143.25pt;height:342.75pt;flip:y;z-index:251664384" o:connectortype="straight">
            <v:stroke endarrow="block"/>
          </v:shape>
        </w:pict>
      </w:r>
      <w:r>
        <w:rPr>
          <w:noProof/>
          <w:lang w:eastAsia="en-GB"/>
        </w:rPr>
        <w:pict w14:anchorId="19A43D61">
          <v:shape id="_x0000_s1032" type="#_x0000_t32" style="position:absolute;margin-left:74.25pt;margin-top:262.5pt;width:19.5pt;height:92.25pt;flip:y;z-index:251663360" o:connectortype="straight">
            <v:stroke endarrow="block"/>
          </v:shape>
        </w:pict>
      </w:r>
      <w:r>
        <w:rPr>
          <w:noProof/>
          <w:lang w:eastAsia="en-GB"/>
        </w:rPr>
        <w:pict w14:anchorId="4CD382F0">
          <v:shape id="_x0000_s1030" type="#_x0000_t32" style="position:absolute;margin-left:54pt;margin-top:62.25pt;width:106.5pt;height:261pt;flip:x y;z-index:251661312" o:connectortype="straight">
            <v:stroke endarrow="block"/>
          </v:shape>
        </w:pict>
      </w:r>
      <w:r>
        <w:rPr>
          <w:noProof/>
          <w:lang w:eastAsia="en-GB"/>
        </w:rPr>
        <w:pict w14:anchorId="6952FCB7">
          <v:shape id="_x0000_s1031" type="#_x0000_t32" style="position:absolute;margin-left:135.75pt;margin-top:56.25pt;width:28.5pt;height:267pt;flip:x y;z-index:251662336" o:connectortype="straight">
            <v:stroke endarrow="block"/>
          </v:shape>
        </w:pict>
      </w:r>
      <w:r w:rsidR="00E151CD">
        <w:rPr>
          <w:noProof/>
          <w:lang w:eastAsia="en-GB"/>
        </w:rPr>
        <w:drawing>
          <wp:inline distT="0" distB="0" distL="0" distR="0" wp14:anchorId="2FB5D5EB" wp14:editId="6DDC5F40">
            <wp:extent cx="5731510" cy="3935590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3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DE70B7" w14:textId="77777777" w:rsidR="00E151CD" w:rsidRDefault="00E151CD">
      <w:r>
        <w:t xml:space="preserve">Highlight A section in both columns </w:t>
      </w:r>
    </w:p>
    <w:p w14:paraId="4096D4C0" w14:textId="77777777" w:rsidR="00A1072D" w:rsidRDefault="00A1072D">
      <w:r>
        <w:t>Add Line Move</w:t>
      </w:r>
    </w:p>
    <w:p w14:paraId="756CB365" w14:textId="77777777" w:rsidR="00A1072D" w:rsidRDefault="00A1072D">
      <w:r>
        <w:t xml:space="preserve">Hopefully this will give </w:t>
      </w:r>
    </w:p>
    <w:p w14:paraId="662B2E3D" w14:textId="77777777" w:rsidR="00A1072D" w:rsidRDefault="00A1072D">
      <w:r>
        <w:t>This copies the names across from session 1 to session 2</w:t>
      </w:r>
    </w:p>
    <w:p w14:paraId="2199C071" w14:textId="77777777" w:rsidR="00A1072D" w:rsidRDefault="00A1072D"/>
    <w:p w14:paraId="22786035" w14:textId="77777777" w:rsidR="00A1072D" w:rsidRDefault="00A1072D">
      <w:r>
        <w:t>Navigate to MasterPoints (Return – Event details – Master Points)</w:t>
      </w:r>
    </w:p>
    <w:p w14:paraId="7F0F8AB8" w14:textId="77777777" w:rsidR="00A1072D" w:rsidRDefault="00A1072D">
      <w:r>
        <w:br w:type="page"/>
      </w:r>
    </w:p>
    <w:p w14:paraId="1249C143" w14:textId="4EC13CB2" w:rsidR="00A1072D" w:rsidRDefault="00097847">
      <w:r>
        <w:rPr>
          <w:noProof/>
          <w:lang w:eastAsia="en-GB"/>
        </w:rPr>
        <w:lastRenderedPageBreak/>
        <w:pict w14:anchorId="20EF7103">
          <v:shape id="_x0000_s1034" type="#_x0000_t32" style="position:absolute;margin-left:99.75pt;margin-top:92.25pt;width:17.25pt;height:264.75pt;flip:x y;z-index:251665408" o:connectortype="straight">
            <v:stroke endarrow="block"/>
          </v:shape>
        </w:pict>
      </w:r>
      <w:r w:rsidRPr="00097847">
        <w:drawing>
          <wp:inline distT="0" distB="0" distL="0" distR="0" wp14:anchorId="25D39FF0" wp14:editId="756C1992">
            <wp:extent cx="5731510" cy="4022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7EA1A" w14:textId="42F412A4" w:rsidR="00097847" w:rsidRDefault="00A1072D">
      <w:r>
        <w:t>Select MasterPoint Scale</w:t>
      </w:r>
      <w:r w:rsidR="00097847">
        <w:t xml:space="preserve"> G</w:t>
      </w:r>
    </w:p>
    <w:p w14:paraId="287BE42A" w14:textId="2C26FBC1" w:rsidR="00097847" w:rsidRDefault="00097847">
      <w:r>
        <w:t>The following no longer required since version 1.2.12 (hopefully)</w:t>
      </w:r>
    </w:p>
    <w:p w14:paraId="5B400B08" w14:textId="77777777" w:rsidR="00097847" w:rsidRDefault="00097847">
      <w:r>
        <w:br w:type="page"/>
      </w:r>
    </w:p>
    <w:p w14:paraId="1838FDFD" w14:textId="77777777" w:rsidR="00A1072D" w:rsidRDefault="00A1072D"/>
    <w:p w14:paraId="232CBB38" w14:textId="77777777" w:rsidR="00A1072D" w:rsidRDefault="00A1072D">
      <w:r>
        <w:t>Then  SP/EB Scale Details</w:t>
      </w:r>
    </w:p>
    <w:p w14:paraId="061709AC" w14:textId="77777777" w:rsidR="00A1072D" w:rsidRDefault="00A1072D">
      <w:r>
        <w:t xml:space="preserve">Use Green Point Calculator </w:t>
      </w:r>
      <w:hyperlink r:id="rId11" w:history="1">
        <w:r w:rsidRPr="00F51C9B">
          <w:rPr>
            <w:rStyle w:val="Hyperlink"/>
          </w:rPr>
          <w:t>http://www.ebu.co.uk/masterpoints/green-point-calculator</w:t>
        </w:r>
      </w:hyperlink>
    </w:p>
    <w:p w14:paraId="3CDAB30C" w14:textId="77777777" w:rsidR="00A1072D" w:rsidRDefault="00A1072D">
      <w:r>
        <w:rPr>
          <w:noProof/>
          <w:lang w:eastAsia="en-GB"/>
        </w:rPr>
        <w:drawing>
          <wp:inline distT="0" distB="0" distL="0" distR="0" wp14:anchorId="434189DF" wp14:editId="4452FFCF">
            <wp:extent cx="2676525" cy="223837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3A99A" w14:textId="77777777" w:rsidR="00A1072D" w:rsidRDefault="00A1072D">
      <w:r>
        <w:t>Example above is for 14 Pairs, top 50% awarded Green Points.</w:t>
      </w:r>
    </w:p>
    <w:p w14:paraId="665E5568" w14:textId="77777777" w:rsidR="00A1072D" w:rsidRDefault="00A1072D">
      <w:r>
        <w:t>Navigate to reports</w:t>
      </w:r>
    </w:p>
    <w:p w14:paraId="4BFF562A" w14:textId="77777777" w:rsidR="00D33690" w:rsidRDefault="00A1072D">
      <w:r>
        <w:t>Check results and publish to Bridge Webs and EBU.</w:t>
      </w:r>
    </w:p>
    <w:p w14:paraId="1D996BDE" w14:textId="77777777" w:rsidR="00D33690" w:rsidRDefault="00D33690" w:rsidP="00D33690">
      <w:r>
        <w:br w:type="page"/>
      </w:r>
      <w:r>
        <w:lastRenderedPageBreak/>
        <w:t xml:space="preserve">6.3.4 (a) In all cases, the top Green Point award is 2.50 + TOE/20, rounded up to the nearest 0.25 GP, and subject to a maximum award of 7.00 GPs.  N.B. the TOE is expressed in terms of the number of pairs (not tables). </w:t>
      </w:r>
    </w:p>
    <w:p w14:paraId="21CBD8A0" w14:textId="77777777" w:rsidR="00D33690" w:rsidRDefault="00D33690" w:rsidP="00D33690">
      <w:r>
        <w:t xml:space="preserve"> (b) The last pair to receive an award receives 0.25 GPs.  Awards for intermediate places are calculated in accordance with the standard EBU formula referred to in 6.6 </w:t>
      </w:r>
    </w:p>
    <w:p w14:paraId="244235B6" w14:textId="77777777" w:rsidR="00D33690" w:rsidRDefault="00D33690" w:rsidP="00D33690">
      <w:r>
        <w:t xml:space="preserve"> (c) Where fewer pairs qualify for a final than the prescribed proportion of pairs due to receive Green Points, points are NOT carried over either to a consolation or to the leading nonqualifiers.  The ‘last pair to receive an award’ for the purpose of paragraph (b) above is deemed to be the lowest-placed pair in the final.</w:t>
      </w:r>
    </w:p>
    <w:p w14:paraId="1B135AD1" w14:textId="77777777" w:rsidR="00A1072D" w:rsidRDefault="00A1072D"/>
    <w:sectPr w:rsidR="00A1072D" w:rsidSect="007D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1CD"/>
    <w:rsid w:val="00097847"/>
    <w:rsid w:val="007D3A44"/>
    <w:rsid w:val="00A1072D"/>
    <w:rsid w:val="00D33690"/>
    <w:rsid w:val="00E151CD"/>
    <w:rsid w:val="00E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4"/>
        <o:r id="V:Rule2" type="connector" idref="#_x0000_s1026"/>
        <o:r id="V:Rule3" type="connector" idref="#_x0000_s1028"/>
        <o:r id="V:Rule4" type="connector" idref="#_x0000_s1032"/>
        <o:r id="V:Rule5" type="connector" idref="#_x0000_s1027"/>
        <o:r id="V:Rule6" type="connector" idref="#_x0000_s1031"/>
        <o:r id="V:Rule7" type="connector" idref="#_x0000_s1030"/>
        <o:r id="V:Rule8" type="connector" idref="#_x0000_s1033"/>
      </o:rules>
    </o:shapelayout>
  </w:shapeDefaults>
  <w:decimalSymbol w:val="."/>
  <w:listSeparator w:val=","/>
  <w14:docId w14:val="2C17CDB1"/>
  <w15:docId w15:val="{770A53C5-6CBD-4C25-BAE6-A692F59A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1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ebu.co.uk/masterpoints/green-point-calculator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Woodborough Bridge</cp:lastModifiedBy>
  <cp:revision>3</cp:revision>
  <dcterms:created xsi:type="dcterms:W3CDTF">2019-03-20T09:15:00Z</dcterms:created>
  <dcterms:modified xsi:type="dcterms:W3CDTF">2022-04-13T12:37:00Z</dcterms:modified>
</cp:coreProperties>
</file>