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002" w:rsidRPr="0068583C" w:rsidRDefault="0096220F">
      <w:pPr>
        <w:rPr>
          <w:b/>
          <w:sz w:val="24"/>
          <w:szCs w:val="24"/>
          <w:u w:val="single"/>
        </w:rPr>
      </w:pPr>
      <w:r w:rsidRPr="0096220F">
        <w:rPr>
          <w:b/>
        </w:rPr>
        <w:t xml:space="preserve">                      </w:t>
      </w:r>
      <w:r w:rsidR="00D72740">
        <w:rPr>
          <w:b/>
        </w:rPr>
        <w:t xml:space="preserve">  </w:t>
      </w:r>
      <w:r w:rsidRPr="0096220F">
        <w:rPr>
          <w:b/>
        </w:rPr>
        <w:t xml:space="preserve">     </w:t>
      </w:r>
      <w:r w:rsidR="009B7A67" w:rsidRPr="0068583C">
        <w:rPr>
          <w:b/>
          <w:sz w:val="24"/>
          <w:szCs w:val="24"/>
          <w:u w:val="single"/>
        </w:rPr>
        <w:t xml:space="preserve">Programme of </w:t>
      </w:r>
      <w:r w:rsidR="009C7498" w:rsidRPr="0068583C">
        <w:rPr>
          <w:b/>
          <w:sz w:val="24"/>
          <w:szCs w:val="24"/>
          <w:u w:val="single"/>
        </w:rPr>
        <w:t>Coaching for Northfield Bridge Club</w:t>
      </w:r>
      <w:r w:rsidR="00411A4A" w:rsidRPr="0068583C">
        <w:rPr>
          <w:b/>
          <w:sz w:val="24"/>
          <w:szCs w:val="24"/>
          <w:u w:val="single"/>
        </w:rPr>
        <w:t xml:space="preserve"> - Series Two</w:t>
      </w:r>
      <w:r w:rsidRPr="0068583C">
        <w:rPr>
          <w:b/>
          <w:sz w:val="24"/>
          <w:szCs w:val="24"/>
          <w:u w:val="single"/>
        </w:rPr>
        <w:t xml:space="preserve">                                                      </w:t>
      </w:r>
    </w:p>
    <w:p w:rsidR="00095076" w:rsidRDefault="009B7A67">
      <w:pPr>
        <w:rPr>
          <w:sz w:val="20"/>
          <w:szCs w:val="20"/>
        </w:rPr>
      </w:pPr>
      <w:r>
        <w:rPr>
          <w:sz w:val="20"/>
          <w:szCs w:val="20"/>
        </w:rPr>
        <w:t xml:space="preserve">Dear </w:t>
      </w:r>
      <w:r w:rsidRPr="009B7A67">
        <w:rPr>
          <w:sz w:val="20"/>
          <w:szCs w:val="20"/>
        </w:rPr>
        <w:t xml:space="preserve">Northfield Bridge Club </w:t>
      </w:r>
      <w:proofErr w:type="gramStart"/>
      <w:r w:rsidR="00095076">
        <w:rPr>
          <w:sz w:val="20"/>
          <w:szCs w:val="20"/>
        </w:rPr>
        <w:t>m</w:t>
      </w:r>
      <w:r>
        <w:rPr>
          <w:sz w:val="20"/>
          <w:szCs w:val="20"/>
        </w:rPr>
        <w:t>ember</w:t>
      </w:r>
      <w:r w:rsidR="0058726C" w:rsidRPr="00EC0B64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09507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BE311C">
        <w:rPr>
          <w:sz w:val="20"/>
          <w:szCs w:val="20"/>
        </w:rPr>
        <w:t xml:space="preserve">          </w:t>
      </w:r>
      <w:r w:rsidR="00DE02AD">
        <w:rPr>
          <w:sz w:val="20"/>
          <w:szCs w:val="20"/>
        </w:rPr>
        <w:t xml:space="preserve">      </w:t>
      </w:r>
      <w:r w:rsidR="00DE02AD" w:rsidRPr="00DE02AD">
        <w:rPr>
          <w:color w:val="FFFFFF" w:themeColor="background1"/>
          <w:sz w:val="20"/>
          <w:szCs w:val="20"/>
        </w:rPr>
        <w:t>.</w:t>
      </w:r>
      <w:proofErr w:type="gramEnd"/>
      <w:r w:rsidR="00DE02AD" w:rsidRPr="00DE02AD">
        <w:rPr>
          <w:color w:val="FFFFFF" w:themeColor="background1"/>
          <w:sz w:val="20"/>
          <w:szCs w:val="20"/>
        </w:rPr>
        <w:t xml:space="preserve"> </w:t>
      </w:r>
      <w:r w:rsidR="00DE02AD">
        <w:rPr>
          <w:sz w:val="20"/>
          <w:szCs w:val="20"/>
        </w:rPr>
        <w:t xml:space="preserve">                                                                      </w:t>
      </w:r>
      <w:proofErr w:type="gramStart"/>
      <w:r>
        <w:rPr>
          <w:sz w:val="20"/>
          <w:szCs w:val="20"/>
        </w:rPr>
        <w:t>you</w:t>
      </w:r>
      <w:proofErr w:type="gramEnd"/>
      <w:r>
        <w:rPr>
          <w:sz w:val="20"/>
          <w:szCs w:val="20"/>
        </w:rPr>
        <w:t xml:space="preserve"> may have attended one or more of </w:t>
      </w:r>
      <w:r w:rsidR="0058726C" w:rsidRPr="00EC0B64">
        <w:rPr>
          <w:sz w:val="20"/>
          <w:szCs w:val="20"/>
        </w:rPr>
        <w:t xml:space="preserve">the </w:t>
      </w:r>
      <w:r w:rsidR="009D783C" w:rsidRPr="00EC0B64">
        <w:rPr>
          <w:sz w:val="20"/>
          <w:szCs w:val="20"/>
        </w:rPr>
        <w:t xml:space="preserve">very successful </w:t>
      </w:r>
      <w:r w:rsidR="00411A4A" w:rsidRPr="00EC0B64">
        <w:rPr>
          <w:sz w:val="20"/>
          <w:szCs w:val="20"/>
        </w:rPr>
        <w:t xml:space="preserve">Thursday </w:t>
      </w:r>
      <w:r w:rsidR="00095076">
        <w:rPr>
          <w:sz w:val="20"/>
          <w:szCs w:val="20"/>
        </w:rPr>
        <w:t xml:space="preserve">evening </w:t>
      </w:r>
      <w:r>
        <w:rPr>
          <w:sz w:val="20"/>
          <w:szCs w:val="20"/>
        </w:rPr>
        <w:t>coaching sessions</w:t>
      </w:r>
      <w:r w:rsidR="0058726C" w:rsidRPr="00EC0B64">
        <w:rPr>
          <w:sz w:val="20"/>
          <w:szCs w:val="20"/>
        </w:rPr>
        <w:t xml:space="preserve"> at Northfield Bridge Club</w:t>
      </w:r>
      <w:r w:rsidR="00095076">
        <w:rPr>
          <w:sz w:val="20"/>
          <w:szCs w:val="20"/>
        </w:rPr>
        <w:t xml:space="preserve"> during the last year</w:t>
      </w:r>
      <w:r w:rsidR="0058726C" w:rsidRPr="00EC0B64">
        <w:rPr>
          <w:sz w:val="20"/>
          <w:szCs w:val="20"/>
        </w:rPr>
        <w:t>.</w:t>
      </w:r>
      <w:r w:rsidR="0009507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These were based on ‘one off’ topics </w:t>
      </w:r>
      <w:r w:rsidR="00BE311C">
        <w:rPr>
          <w:sz w:val="20"/>
          <w:szCs w:val="20"/>
        </w:rPr>
        <w:t>chosen</w:t>
      </w:r>
      <w:r w:rsidR="00095076">
        <w:rPr>
          <w:sz w:val="20"/>
          <w:szCs w:val="20"/>
        </w:rPr>
        <w:t xml:space="preserve"> to improve the standard of br</w:t>
      </w:r>
      <w:r w:rsidR="00BE311C">
        <w:rPr>
          <w:sz w:val="20"/>
          <w:szCs w:val="20"/>
        </w:rPr>
        <w:t>idge understanding for</w:t>
      </w:r>
      <w:r w:rsidR="00D629B0">
        <w:rPr>
          <w:sz w:val="20"/>
          <w:szCs w:val="20"/>
        </w:rPr>
        <w:t xml:space="preserve"> the</w:t>
      </w:r>
      <w:bookmarkStart w:id="0" w:name="_GoBack"/>
      <w:bookmarkEnd w:id="0"/>
      <w:r w:rsidR="00095076">
        <w:rPr>
          <w:sz w:val="20"/>
          <w:szCs w:val="20"/>
        </w:rPr>
        <w:t xml:space="preserve"> full range of players at </w:t>
      </w:r>
      <w:r w:rsidR="00BE311C" w:rsidRPr="00BE311C">
        <w:rPr>
          <w:sz w:val="20"/>
          <w:szCs w:val="20"/>
        </w:rPr>
        <w:t xml:space="preserve">Northfield Bridge Club </w:t>
      </w:r>
      <w:r w:rsidR="00BE311C">
        <w:rPr>
          <w:sz w:val="20"/>
          <w:szCs w:val="20"/>
        </w:rPr>
        <w:t>(</w:t>
      </w:r>
      <w:r w:rsidR="00095076">
        <w:rPr>
          <w:sz w:val="20"/>
          <w:szCs w:val="20"/>
        </w:rPr>
        <w:t>NBC</w:t>
      </w:r>
      <w:r w:rsidR="00BE311C">
        <w:rPr>
          <w:sz w:val="20"/>
          <w:szCs w:val="20"/>
        </w:rPr>
        <w:t>) and they attracted between 10 and 25 students for each session</w:t>
      </w:r>
      <w:r w:rsidR="00095076">
        <w:rPr>
          <w:sz w:val="20"/>
          <w:szCs w:val="20"/>
        </w:rPr>
        <w:t>.</w:t>
      </w:r>
      <w:r w:rsidR="0058726C" w:rsidRPr="00EC0B64">
        <w:rPr>
          <w:sz w:val="20"/>
          <w:szCs w:val="20"/>
        </w:rPr>
        <w:t xml:space="preserve"> </w:t>
      </w:r>
    </w:p>
    <w:p w:rsidR="00DE02AD" w:rsidRDefault="00095076">
      <w:pPr>
        <w:rPr>
          <w:sz w:val="20"/>
          <w:szCs w:val="20"/>
        </w:rPr>
      </w:pPr>
      <w:r>
        <w:rPr>
          <w:sz w:val="20"/>
          <w:szCs w:val="20"/>
        </w:rPr>
        <w:t xml:space="preserve">Due to popular demand, </w:t>
      </w:r>
      <w:r w:rsidR="0058726C" w:rsidRPr="00EC0B64">
        <w:rPr>
          <w:sz w:val="20"/>
          <w:szCs w:val="20"/>
        </w:rPr>
        <w:t xml:space="preserve">I am </w:t>
      </w:r>
      <w:r w:rsidR="009B7A67">
        <w:rPr>
          <w:sz w:val="20"/>
          <w:szCs w:val="20"/>
        </w:rPr>
        <w:t xml:space="preserve">pleased to say that all </w:t>
      </w:r>
      <w:r>
        <w:rPr>
          <w:sz w:val="20"/>
          <w:szCs w:val="20"/>
        </w:rPr>
        <w:t xml:space="preserve">of the </w:t>
      </w:r>
      <w:r w:rsidR="009B7A67">
        <w:rPr>
          <w:sz w:val="20"/>
          <w:szCs w:val="20"/>
        </w:rPr>
        <w:t xml:space="preserve">tutors are willing to continue </w:t>
      </w:r>
      <w:r w:rsidR="00BE311C">
        <w:rPr>
          <w:sz w:val="20"/>
          <w:szCs w:val="20"/>
        </w:rPr>
        <w:t xml:space="preserve">doing this </w:t>
      </w:r>
      <w:r w:rsidR="009B7A67">
        <w:rPr>
          <w:sz w:val="20"/>
          <w:szCs w:val="20"/>
        </w:rPr>
        <w:t xml:space="preserve">and we can offer a </w:t>
      </w:r>
      <w:r>
        <w:rPr>
          <w:sz w:val="20"/>
          <w:szCs w:val="20"/>
        </w:rPr>
        <w:t xml:space="preserve">new </w:t>
      </w:r>
      <w:r w:rsidR="0058726C" w:rsidRPr="00EC0B64">
        <w:rPr>
          <w:sz w:val="20"/>
          <w:szCs w:val="20"/>
        </w:rPr>
        <w:t>programme</w:t>
      </w:r>
      <w:r>
        <w:rPr>
          <w:sz w:val="20"/>
          <w:szCs w:val="20"/>
        </w:rPr>
        <w:t xml:space="preserve"> for another</w:t>
      </w:r>
      <w:r w:rsidR="00411A4A" w:rsidRPr="00EC0B64">
        <w:rPr>
          <w:sz w:val="20"/>
          <w:szCs w:val="20"/>
        </w:rPr>
        <w:t xml:space="preserve"> series</w:t>
      </w:r>
      <w:r>
        <w:rPr>
          <w:sz w:val="20"/>
          <w:szCs w:val="20"/>
        </w:rPr>
        <w:t xml:space="preserve"> of lessons</w:t>
      </w:r>
      <w:r w:rsidR="00BE311C">
        <w:rPr>
          <w:sz w:val="20"/>
          <w:szCs w:val="20"/>
        </w:rPr>
        <w:t xml:space="preserve"> starting in September</w:t>
      </w:r>
      <w:r w:rsidR="0058726C" w:rsidRPr="00EC0B64">
        <w:rPr>
          <w:sz w:val="20"/>
          <w:szCs w:val="20"/>
        </w:rPr>
        <w:t>.</w:t>
      </w:r>
      <w:r w:rsidR="009C7498" w:rsidRPr="00EC0B64">
        <w:rPr>
          <w:sz w:val="20"/>
          <w:szCs w:val="20"/>
        </w:rPr>
        <w:t xml:space="preserve"> </w:t>
      </w:r>
      <w:r w:rsidR="00BE311C">
        <w:rPr>
          <w:sz w:val="20"/>
          <w:szCs w:val="20"/>
        </w:rPr>
        <w:t xml:space="preserve">                                                                                                                </w:t>
      </w:r>
    </w:p>
    <w:p w:rsidR="00095076" w:rsidRDefault="00095076">
      <w:pPr>
        <w:rPr>
          <w:sz w:val="20"/>
          <w:szCs w:val="20"/>
        </w:rPr>
      </w:pPr>
      <w:r>
        <w:rPr>
          <w:sz w:val="20"/>
          <w:szCs w:val="20"/>
        </w:rPr>
        <w:t xml:space="preserve">The dates and topics are shown below but </w:t>
      </w:r>
      <w:r w:rsidR="00BE311C">
        <w:rPr>
          <w:sz w:val="20"/>
          <w:szCs w:val="20"/>
        </w:rPr>
        <w:t xml:space="preserve">they </w:t>
      </w:r>
      <w:r>
        <w:rPr>
          <w:sz w:val="20"/>
          <w:szCs w:val="20"/>
        </w:rPr>
        <w:t xml:space="preserve">may be subject to occasional alteration if circumstances require.  Remember that the sessions </w:t>
      </w:r>
      <w:r w:rsidR="00BE311C">
        <w:rPr>
          <w:sz w:val="20"/>
          <w:szCs w:val="20"/>
        </w:rPr>
        <w:t xml:space="preserve">will </w:t>
      </w:r>
      <w:r>
        <w:rPr>
          <w:sz w:val="20"/>
          <w:szCs w:val="20"/>
        </w:rPr>
        <w:t>cost</w:t>
      </w:r>
      <w:r w:rsidR="006B776F">
        <w:rPr>
          <w:sz w:val="20"/>
          <w:szCs w:val="20"/>
        </w:rPr>
        <w:t xml:space="preserve"> £2 each and start at about 6.10 / 6.15</w:t>
      </w:r>
      <w:r>
        <w:rPr>
          <w:sz w:val="20"/>
          <w:szCs w:val="20"/>
        </w:rPr>
        <w:t xml:space="preserve"> pm on the Thursday evenings indicated and finish in time for you to play afterwards if you wish to do so</w:t>
      </w:r>
      <w:r w:rsidR="00BE311C">
        <w:rPr>
          <w:sz w:val="20"/>
          <w:szCs w:val="20"/>
        </w:rPr>
        <w:t>.</w:t>
      </w:r>
    </w:p>
    <w:p w:rsidR="009C7498" w:rsidRPr="009B7A67" w:rsidRDefault="00DE02AD">
      <w:pPr>
        <w:rPr>
          <w:sz w:val="20"/>
          <w:szCs w:val="20"/>
        </w:rPr>
      </w:pPr>
      <w:r>
        <w:rPr>
          <w:sz w:val="20"/>
          <w:szCs w:val="20"/>
        </w:rPr>
        <w:t xml:space="preserve">We intend to send out reminders for each session near to the day and highlight if the session has any special requirements. </w:t>
      </w:r>
      <w:r w:rsidR="00095076">
        <w:rPr>
          <w:sz w:val="20"/>
          <w:szCs w:val="20"/>
        </w:rPr>
        <w:t xml:space="preserve">We hope that the </w:t>
      </w:r>
      <w:r w:rsidR="00BE311C">
        <w:rPr>
          <w:sz w:val="20"/>
          <w:szCs w:val="20"/>
        </w:rPr>
        <w:t xml:space="preserve">new </w:t>
      </w:r>
      <w:r w:rsidR="00095076">
        <w:rPr>
          <w:sz w:val="20"/>
          <w:szCs w:val="20"/>
        </w:rPr>
        <w:t>programme will meet the needs of our members and a recent survey of 30 attendees</w:t>
      </w:r>
      <w:r w:rsidR="00F562B8" w:rsidRPr="00EC0B64">
        <w:rPr>
          <w:sz w:val="20"/>
          <w:szCs w:val="20"/>
        </w:rPr>
        <w:t xml:space="preserve"> </w:t>
      </w:r>
      <w:r w:rsidR="00095076">
        <w:rPr>
          <w:sz w:val="20"/>
          <w:szCs w:val="20"/>
        </w:rPr>
        <w:t>has informed our topic choices.</w:t>
      </w:r>
      <w:r w:rsidR="00F562B8" w:rsidRPr="00EC0B64">
        <w:rPr>
          <w:sz w:val="20"/>
          <w:szCs w:val="20"/>
        </w:rPr>
        <w:t xml:space="preserve">                                                                      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1848"/>
        <w:gridCol w:w="1848"/>
        <w:gridCol w:w="3925"/>
        <w:gridCol w:w="1701"/>
      </w:tblGrid>
      <w:tr w:rsidR="009C7498" w:rsidRPr="00EC0B64" w:rsidTr="005C5D0E">
        <w:tc>
          <w:tcPr>
            <w:tcW w:w="1848" w:type="dxa"/>
            <w:shd w:val="clear" w:color="auto" w:fill="E5DFEC" w:themeFill="accent4" w:themeFillTint="33"/>
          </w:tcPr>
          <w:p w:rsidR="009C7498" w:rsidRPr="00221D6B" w:rsidRDefault="009C7498">
            <w:pPr>
              <w:rPr>
                <w:b/>
                <w:sz w:val="20"/>
                <w:szCs w:val="20"/>
                <w:u w:val="single"/>
              </w:rPr>
            </w:pPr>
            <w:r w:rsidRPr="00221D6B">
              <w:rPr>
                <w:b/>
                <w:sz w:val="20"/>
                <w:szCs w:val="20"/>
                <w:u w:val="single"/>
              </w:rPr>
              <w:t>Date</w:t>
            </w:r>
          </w:p>
          <w:p w:rsidR="009C7498" w:rsidRPr="00221D6B" w:rsidRDefault="009C7498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848" w:type="dxa"/>
            <w:shd w:val="clear" w:color="auto" w:fill="E5DFEC" w:themeFill="accent4" w:themeFillTint="33"/>
          </w:tcPr>
          <w:p w:rsidR="009C7498" w:rsidRPr="00221D6B" w:rsidRDefault="009C7498">
            <w:pPr>
              <w:rPr>
                <w:b/>
                <w:sz w:val="20"/>
                <w:szCs w:val="20"/>
                <w:u w:val="single"/>
              </w:rPr>
            </w:pPr>
            <w:r w:rsidRPr="00221D6B">
              <w:rPr>
                <w:b/>
                <w:sz w:val="20"/>
                <w:szCs w:val="20"/>
                <w:u w:val="single"/>
              </w:rPr>
              <w:t>Teacher</w:t>
            </w:r>
          </w:p>
        </w:tc>
        <w:tc>
          <w:tcPr>
            <w:tcW w:w="3925" w:type="dxa"/>
            <w:shd w:val="clear" w:color="auto" w:fill="E5DFEC" w:themeFill="accent4" w:themeFillTint="33"/>
          </w:tcPr>
          <w:p w:rsidR="009C7498" w:rsidRPr="00221D6B" w:rsidRDefault="009C7498">
            <w:pPr>
              <w:rPr>
                <w:b/>
                <w:sz w:val="20"/>
                <w:szCs w:val="20"/>
                <w:u w:val="single"/>
              </w:rPr>
            </w:pPr>
            <w:r w:rsidRPr="00221D6B">
              <w:rPr>
                <w:b/>
                <w:sz w:val="20"/>
                <w:szCs w:val="20"/>
                <w:u w:val="single"/>
              </w:rPr>
              <w:t>Topic to be covered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:rsidR="009C7498" w:rsidRPr="00221D6B" w:rsidRDefault="009C7498">
            <w:pPr>
              <w:rPr>
                <w:b/>
                <w:sz w:val="20"/>
                <w:szCs w:val="20"/>
                <w:u w:val="single"/>
              </w:rPr>
            </w:pPr>
            <w:r w:rsidRPr="00221D6B">
              <w:rPr>
                <w:b/>
                <w:sz w:val="20"/>
                <w:szCs w:val="20"/>
                <w:u w:val="single"/>
              </w:rPr>
              <w:t>Comments / requirements</w:t>
            </w:r>
          </w:p>
        </w:tc>
      </w:tr>
      <w:tr w:rsidR="009C7498" w:rsidRPr="00EC0B64" w:rsidTr="009C7498">
        <w:tc>
          <w:tcPr>
            <w:tcW w:w="1848" w:type="dxa"/>
          </w:tcPr>
          <w:p w:rsidR="009C7498" w:rsidRPr="00221D6B" w:rsidRDefault="00411A4A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15th</w:t>
            </w:r>
            <w:r w:rsidR="009C7498" w:rsidRPr="00221D6B">
              <w:rPr>
                <w:sz w:val="20"/>
                <w:szCs w:val="20"/>
              </w:rPr>
              <w:t xml:space="preserve"> September</w:t>
            </w:r>
          </w:p>
          <w:p w:rsidR="009C7498" w:rsidRPr="00221D6B" w:rsidRDefault="00411A4A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2016</w:t>
            </w:r>
          </w:p>
        </w:tc>
        <w:tc>
          <w:tcPr>
            <w:tcW w:w="1848" w:type="dxa"/>
          </w:tcPr>
          <w:p w:rsidR="009C7498" w:rsidRPr="00221D6B" w:rsidRDefault="009C7498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Peter Nicholds</w:t>
            </w:r>
          </w:p>
        </w:tc>
        <w:tc>
          <w:tcPr>
            <w:tcW w:w="3925" w:type="dxa"/>
          </w:tcPr>
          <w:p w:rsidR="009C7498" w:rsidRPr="00221D6B" w:rsidRDefault="006B7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Fourth Suit Forcing</w:t>
            </w:r>
            <w:r w:rsidR="003A7883" w:rsidRPr="00221D6B">
              <w:rPr>
                <w:sz w:val="20"/>
                <w:szCs w:val="20"/>
              </w:rPr>
              <w:t xml:space="preserve">                                                    </w:t>
            </w:r>
          </w:p>
        </w:tc>
        <w:tc>
          <w:tcPr>
            <w:tcW w:w="1701" w:type="dxa"/>
          </w:tcPr>
          <w:p w:rsidR="009C7498" w:rsidRPr="00221D6B" w:rsidRDefault="009C7498">
            <w:pPr>
              <w:rPr>
                <w:b/>
                <w:sz w:val="16"/>
                <w:szCs w:val="16"/>
              </w:rPr>
            </w:pPr>
          </w:p>
        </w:tc>
      </w:tr>
      <w:tr w:rsidR="009C7498" w:rsidRPr="00EC0B64" w:rsidTr="009C7498">
        <w:tc>
          <w:tcPr>
            <w:tcW w:w="1848" w:type="dxa"/>
          </w:tcPr>
          <w:p w:rsidR="009C7498" w:rsidRPr="00221D6B" w:rsidRDefault="00411A4A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13</w:t>
            </w:r>
            <w:r w:rsidR="009C7498" w:rsidRPr="00221D6B">
              <w:rPr>
                <w:sz w:val="20"/>
                <w:szCs w:val="20"/>
                <w:vertAlign w:val="superscript"/>
              </w:rPr>
              <w:t>th</w:t>
            </w:r>
            <w:r w:rsidR="009C7498" w:rsidRPr="00221D6B">
              <w:rPr>
                <w:sz w:val="20"/>
                <w:szCs w:val="20"/>
              </w:rPr>
              <w:t xml:space="preserve"> October</w:t>
            </w:r>
          </w:p>
          <w:p w:rsidR="009C7498" w:rsidRPr="00221D6B" w:rsidRDefault="00411A4A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2016</w:t>
            </w:r>
          </w:p>
        </w:tc>
        <w:tc>
          <w:tcPr>
            <w:tcW w:w="1848" w:type="dxa"/>
          </w:tcPr>
          <w:p w:rsidR="00A028EC" w:rsidRPr="00221D6B" w:rsidRDefault="00A028EC" w:rsidP="00A028EC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 xml:space="preserve">Liz </w:t>
            </w:r>
            <w:proofErr w:type="spellStart"/>
            <w:r w:rsidRPr="00221D6B">
              <w:rPr>
                <w:sz w:val="20"/>
                <w:szCs w:val="20"/>
              </w:rPr>
              <w:t>Bretherton</w:t>
            </w:r>
            <w:proofErr w:type="spellEnd"/>
            <w:r w:rsidRPr="00221D6B">
              <w:rPr>
                <w:sz w:val="20"/>
                <w:szCs w:val="20"/>
              </w:rPr>
              <w:t xml:space="preserve"> </w:t>
            </w:r>
          </w:p>
          <w:p w:rsidR="009C7498" w:rsidRPr="00221D6B" w:rsidRDefault="009C7498">
            <w:pPr>
              <w:rPr>
                <w:sz w:val="20"/>
                <w:szCs w:val="20"/>
              </w:rPr>
            </w:pPr>
          </w:p>
        </w:tc>
        <w:tc>
          <w:tcPr>
            <w:tcW w:w="3925" w:type="dxa"/>
          </w:tcPr>
          <w:p w:rsidR="009C7498" w:rsidRDefault="00D774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‘Diamonds are a Girl’s Best Friend’</w:t>
            </w:r>
          </w:p>
          <w:p w:rsidR="00D77409" w:rsidRPr="00221D6B" w:rsidRDefault="00D774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D77409">
              <w:rPr>
                <w:sz w:val="20"/>
                <w:szCs w:val="20"/>
              </w:rPr>
              <w:t>Extended Stayman</w:t>
            </w:r>
            <w:r>
              <w:rPr>
                <w:sz w:val="20"/>
                <w:szCs w:val="20"/>
              </w:rPr>
              <w:t>)</w:t>
            </w:r>
            <w:r w:rsidRPr="00D77409">
              <w:rPr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1701" w:type="dxa"/>
          </w:tcPr>
          <w:p w:rsidR="009C7498" w:rsidRPr="00221D6B" w:rsidRDefault="009C7498">
            <w:pPr>
              <w:rPr>
                <w:b/>
                <w:sz w:val="20"/>
                <w:szCs w:val="20"/>
              </w:rPr>
            </w:pPr>
          </w:p>
        </w:tc>
      </w:tr>
      <w:tr w:rsidR="009C7498" w:rsidRPr="00EC0B64" w:rsidTr="009C7498">
        <w:tc>
          <w:tcPr>
            <w:tcW w:w="1848" w:type="dxa"/>
          </w:tcPr>
          <w:p w:rsidR="009C7498" w:rsidRPr="00221D6B" w:rsidRDefault="00411A4A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17</w:t>
            </w:r>
            <w:r w:rsidR="009C7498" w:rsidRPr="00221D6B">
              <w:rPr>
                <w:sz w:val="20"/>
                <w:szCs w:val="20"/>
                <w:vertAlign w:val="superscript"/>
              </w:rPr>
              <w:t>th</w:t>
            </w:r>
            <w:r w:rsidR="009C7498" w:rsidRPr="00221D6B">
              <w:rPr>
                <w:sz w:val="20"/>
                <w:szCs w:val="20"/>
              </w:rPr>
              <w:t xml:space="preserve"> November</w:t>
            </w:r>
          </w:p>
          <w:p w:rsidR="009C7498" w:rsidRPr="00221D6B" w:rsidRDefault="00411A4A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2016</w:t>
            </w:r>
          </w:p>
        </w:tc>
        <w:tc>
          <w:tcPr>
            <w:tcW w:w="1848" w:type="dxa"/>
          </w:tcPr>
          <w:p w:rsidR="009C7498" w:rsidRPr="00221D6B" w:rsidRDefault="00637085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Denis Gough</w:t>
            </w:r>
          </w:p>
        </w:tc>
        <w:tc>
          <w:tcPr>
            <w:tcW w:w="3925" w:type="dxa"/>
          </w:tcPr>
          <w:p w:rsidR="009C7498" w:rsidRPr="00221D6B" w:rsidRDefault="006B7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Cue bidding</w:t>
            </w:r>
            <w:r w:rsidR="00637085" w:rsidRPr="00221D6B">
              <w:rPr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1701" w:type="dxa"/>
          </w:tcPr>
          <w:p w:rsidR="009C7498" w:rsidRPr="00221D6B" w:rsidRDefault="009C7498">
            <w:pPr>
              <w:rPr>
                <w:b/>
                <w:sz w:val="20"/>
                <w:szCs w:val="20"/>
              </w:rPr>
            </w:pPr>
          </w:p>
        </w:tc>
      </w:tr>
      <w:tr w:rsidR="00637085" w:rsidRPr="00EC0B64" w:rsidTr="009C7498">
        <w:tc>
          <w:tcPr>
            <w:tcW w:w="1848" w:type="dxa"/>
          </w:tcPr>
          <w:p w:rsidR="00637085" w:rsidRPr="00221D6B" w:rsidRDefault="00637085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15</w:t>
            </w:r>
            <w:r w:rsidRPr="00221D6B">
              <w:rPr>
                <w:sz w:val="20"/>
                <w:szCs w:val="20"/>
                <w:vertAlign w:val="superscript"/>
              </w:rPr>
              <w:t>th</w:t>
            </w:r>
            <w:r w:rsidRPr="00221D6B">
              <w:rPr>
                <w:sz w:val="20"/>
                <w:szCs w:val="20"/>
              </w:rPr>
              <w:t xml:space="preserve">  December</w:t>
            </w:r>
          </w:p>
          <w:p w:rsidR="00637085" w:rsidRPr="00221D6B" w:rsidRDefault="00637085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2016</w:t>
            </w:r>
          </w:p>
        </w:tc>
        <w:tc>
          <w:tcPr>
            <w:tcW w:w="1848" w:type="dxa"/>
          </w:tcPr>
          <w:p w:rsidR="00637085" w:rsidRPr="00221D6B" w:rsidRDefault="0089184E" w:rsidP="000772E8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Chris Curtis</w:t>
            </w:r>
          </w:p>
        </w:tc>
        <w:tc>
          <w:tcPr>
            <w:tcW w:w="3925" w:type="dxa"/>
          </w:tcPr>
          <w:p w:rsidR="00637085" w:rsidRPr="00221D6B" w:rsidRDefault="004B3CEE" w:rsidP="000772E8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I</w:t>
            </w:r>
            <w:r w:rsidR="006B776F">
              <w:rPr>
                <w:sz w:val="20"/>
                <w:szCs w:val="20"/>
              </w:rPr>
              <w:t>dentifying potential slams</w:t>
            </w:r>
            <w:r w:rsidRPr="00221D6B">
              <w:rPr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1701" w:type="dxa"/>
          </w:tcPr>
          <w:p w:rsidR="00637085" w:rsidRPr="00221D6B" w:rsidRDefault="00637085">
            <w:pPr>
              <w:rPr>
                <w:b/>
                <w:sz w:val="20"/>
                <w:szCs w:val="20"/>
              </w:rPr>
            </w:pPr>
          </w:p>
        </w:tc>
      </w:tr>
      <w:tr w:rsidR="00637085" w:rsidRPr="00EC0B64" w:rsidTr="00E34126">
        <w:tc>
          <w:tcPr>
            <w:tcW w:w="1848" w:type="dxa"/>
            <w:shd w:val="clear" w:color="auto" w:fill="FDE9D9" w:themeFill="accent6" w:themeFillTint="33"/>
          </w:tcPr>
          <w:p w:rsidR="00637085" w:rsidRPr="00221D6B" w:rsidRDefault="00637085">
            <w:pPr>
              <w:rPr>
                <w:sz w:val="20"/>
                <w:szCs w:val="20"/>
              </w:rPr>
            </w:pPr>
          </w:p>
          <w:p w:rsidR="00095076" w:rsidRPr="00221D6B" w:rsidRDefault="00095076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FDE9D9" w:themeFill="accent6" w:themeFillTint="33"/>
          </w:tcPr>
          <w:p w:rsidR="00637085" w:rsidRPr="00221D6B" w:rsidRDefault="00637085">
            <w:pPr>
              <w:rPr>
                <w:sz w:val="20"/>
                <w:szCs w:val="20"/>
              </w:rPr>
            </w:pPr>
          </w:p>
        </w:tc>
        <w:tc>
          <w:tcPr>
            <w:tcW w:w="3925" w:type="dxa"/>
            <w:shd w:val="clear" w:color="auto" w:fill="FDE9D9" w:themeFill="accent6" w:themeFillTint="33"/>
          </w:tcPr>
          <w:p w:rsidR="00637085" w:rsidRPr="00221D6B" w:rsidRDefault="00637085">
            <w:pPr>
              <w:rPr>
                <w:b/>
                <w:sz w:val="20"/>
                <w:szCs w:val="20"/>
              </w:rPr>
            </w:pPr>
            <w:r w:rsidRPr="00221D6B">
              <w:rPr>
                <w:b/>
                <w:sz w:val="20"/>
                <w:szCs w:val="20"/>
              </w:rPr>
              <w:t>Christmas Break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637085" w:rsidRPr="00221D6B" w:rsidRDefault="00637085">
            <w:pPr>
              <w:rPr>
                <w:b/>
                <w:sz w:val="20"/>
                <w:szCs w:val="20"/>
              </w:rPr>
            </w:pPr>
          </w:p>
        </w:tc>
      </w:tr>
      <w:tr w:rsidR="0089184E" w:rsidRPr="00EC0B64" w:rsidTr="009C7498">
        <w:tc>
          <w:tcPr>
            <w:tcW w:w="1848" w:type="dxa"/>
          </w:tcPr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19</w:t>
            </w:r>
            <w:r w:rsidRPr="00221D6B">
              <w:rPr>
                <w:sz w:val="20"/>
                <w:szCs w:val="20"/>
                <w:vertAlign w:val="superscript"/>
              </w:rPr>
              <w:t>th</w:t>
            </w:r>
            <w:r w:rsidRPr="00221D6B">
              <w:rPr>
                <w:sz w:val="20"/>
                <w:szCs w:val="20"/>
              </w:rPr>
              <w:t xml:space="preserve"> January</w:t>
            </w:r>
          </w:p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2017</w:t>
            </w:r>
          </w:p>
        </w:tc>
        <w:tc>
          <w:tcPr>
            <w:tcW w:w="1848" w:type="dxa"/>
          </w:tcPr>
          <w:p w:rsidR="0089184E" w:rsidRPr="00221D6B" w:rsidRDefault="0089184E" w:rsidP="000772E8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 xml:space="preserve">Liam </w:t>
            </w:r>
            <w:proofErr w:type="spellStart"/>
            <w:r w:rsidRPr="00221D6B">
              <w:rPr>
                <w:sz w:val="20"/>
                <w:szCs w:val="20"/>
              </w:rPr>
              <w:t>Johnstone</w:t>
            </w:r>
            <w:proofErr w:type="spellEnd"/>
          </w:p>
        </w:tc>
        <w:tc>
          <w:tcPr>
            <w:tcW w:w="3925" w:type="dxa"/>
          </w:tcPr>
          <w:p w:rsidR="0089184E" w:rsidRPr="00221D6B" w:rsidRDefault="00D33210" w:rsidP="000772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‘Bid one - Get one Free’ </w:t>
            </w:r>
            <w:r w:rsidR="00D42D90">
              <w:rPr>
                <w:sz w:val="20"/>
                <w:szCs w:val="20"/>
              </w:rPr>
              <w:t xml:space="preserve">                                     </w:t>
            </w:r>
            <w:r>
              <w:rPr>
                <w:sz w:val="20"/>
                <w:szCs w:val="20"/>
              </w:rPr>
              <w:t>(</w:t>
            </w:r>
            <w:r w:rsidR="0089184E" w:rsidRPr="00221D6B">
              <w:rPr>
                <w:sz w:val="20"/>
                <w:szCs w:val="20"/>
              </w:rPr>
              <w:t>Showing Two Suits in a Contested Auction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</w:tr>
      <w:tr w:rsidR="0089184E" w:rsidRPr="00EC0B64" w:rsidTr="009C7498">
        <w:tc>
          <w:tcPr>
            <w:tcW w:w="1848" w:type="dxa"/>
          </w:tcPr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</w:t>
            </w:r>
            <w:r w:rsidRPr="00221D6B">
              <w:rPr>
                <w:sz w:val="20"/>
                <w:szCs w:val="20"/>
                <w:vertAlign w:val="superscript"/>
              </w:rPr>
              <w:t>th</w:t>
            </w:r>
            <w:r w:rsidRPr="00221D6B">
              <w:rPr>
                <w:sz w:val="20"/>
                <w:szCs w:val="20"/>
              </w:rPr>
              <w:t xml:space="preserve"> February   </w:t>
            </w:r>
          </w:p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2017</w:t>
            </w:r>
          </w:p>
        </w:tc>
        <w:tc>
          <w:tcPr>
            <w:tcW w:w="1848" w:type="dxa"/>
          </w:tcPr>
          <w:p w:rsidR="0089184E" w:rsidRPr="00221D6B" w:rsidRDefault="0029776F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Alan Green</w:t>
            </w:r>
          </w:p>
        </w:tc>
        <w:tc>
          <w:tcPr>
            <w:tcW w:w="3925" w:type="dxa"/>
          </w:tcPr>
          <w:p w:rsidR="0089184E" w:rsidRDefault="00D774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‘The Hardest and Often Overlooked B</w:t>
            </w:r>
            <w:r w:rsidR="0029776F" w:rsidRPr="00221D6B">
              <w:rPr>
                <w:sz w:val="20"/>
                <w:szCs w:val="20"/>
              </w:rPr>
              <w:t>it</w:t>
            </w:r>
            <w:r>
              <w:rPr>
                <w:sz w:val="20"/>
                <w:szCs w:val="20"/>
              </w:rPr>
              <w:t>’</w:t>
            </w:r>
          </w:p>
          <w:p w:rsidR="00D77409" w:rsidRPr="00221D6B" w:rsidRDefault="00D77409">
            <w:pPr>
              <w:rPr>
                <w:sz w:val="20"/>
                <w:szCs w:val="20"/>
              </w:rPr>
            </w:pPr>
            <w:r w:rsidRPr="00D77409">
              <w:rPr>
                <w:sz w:val="20"/>
                <w:szCs w:val="20"/>
              </w:rPr>
              <w:t xml:space="preserve">Defending and Opening Leads </w:t>
            </w:r>
          </w:p>
        </w:tc>
        <w:tc>
          <w:tcPr>
            <w:tcW w:w="1701" w:type="dxa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</w:tr>
      <w:tr w:rsidR="0089184E" w:rsidRPr="00EC0B64" w:rsidTr="009C7498">
        <w:tc>
          <w:tcPr>
            <w:tcW w:w="1848" w:type="dxa"/>
          </w:tcPr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16</w:t>
            </w:r>
            <w:r w:rsidRPr="00221D6B">
              <w:rPr>
                <w:sz w:val="20"/>
                <w:szCs w:val="20"/>
                <w:vertAlign w:val="superscript"/>
              </w:rPr>
              <w:t>th</w:t>
            </w:r>
            <w:r w:rsidRPr="00221D6B">
              <w:rPr>
                <w:sz w:val="20"/>
                <w:szCs w:val="20"/>
              </w:rPr>
              <w:t xml:space="preserve"> March  </w:t>
            </w:r>
          </w:p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2017</w:t>
            </w:r>
          </w:p>
        </w:tc>
        <w:tc>
          <w:tcPr>
            <w:tcW w:w="1848" w:type="dxa"/>
          </w:tcPr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 xml:space="preserve">Alan </w:t>
            </w:r>
            <w:proofErr w:type="spellStart"/>
            <w:r w:rsidRPr="00221D6B">
              <w:rPr>
                <w:sz w:val="20"/>
                <w:szCs w:val="20"/>
              </w:rPr>
              <w:t>Giblin</w:t>
            </w:r>
            <w:proofErr w:type="spellEnd"/>
          </w:p>
        </w:tc>
        <w:tc>
          <w:tcPr>
            <w:tcW w:w="3925" w:type="dxa"/>
          </w:tcPr>
          <w:p w:rsidR="0089184E" w:rsidRPr="00221D6B" w:rsidRDefault="006B7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One</w:t>
            </w:r>
            <w:r w:rsidR="0089184E" w:rsidRPr="00221D6B">
              <w:rPr>
                <w:sz w:val="20"/>
                <w:szCs w:val="20"/>
              </w:rPr>
              <w:t xml:space="preserve"> No Trump Response</w:t>
            </w:r>
            <w:r w:rsidR="00D77409">
              <w:rPr>
                <w:sz w:val="20"/>
                <w:szCs w:val="20"/>
              </w:rPr>
              <w:t xml:space="preserve">                      </w:t>
            </w:r>
            <w:r w:rsidR="0089184E" w:rsidRPr="00221D6B">
              <w:rPr>
                <w:sz w:val="20"/>
                <w:szCs w:val="20"/>
              </w:rPr>
              <w:t xml:space="preserve"> </w:t>
            </w:r>
            <w:r w:rsidR="00D77409">
              <w:rPr>
                <w:sz w:val="20"/>
                <w:szCs w:val="20"/>
              </w:rPr>
              <w:t>(</w:t>
            </w:r>
            <w:r w:rsidR="0089184E" w:rsidRPr="00221D6B">
              <w:rPr>
                <w:sz w:val="20"/>
                <w:szCs w:val="20"/>
              </w:rPr>
              <w:t>and Other Part- score Matters</w:t>
            </w:r>
            <w:r w:rsidR="00D77409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</w:tr>
      <w:tr w:rsidR="0089184E" w:rsidRPr="00EC0B64" w:rsidTr="009C7498">
        <w:tc>
          <w:tcPr>
            <w:tcW w:w="1848" w:type="dxa"/>
          </w:tcPr>
          <w:p w:rsidR="0089184E" w:rsidRPr="00221D6B" w:rsidRDefault="0089184E" w:rsidP="009C7498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</w:t>
            </w:r>
            <w:r w:rsidRPr="00221D6B">
              <w:rPr>
                <w:sz w:val="20"/>
                <w:szCs w:val="20"/>
                <w:vertAlign w:val="superscript"/>
              </w:rPr>
              <w:t>th</w:t>
            </w:r>
            <w:r w:rsidRPr="00221D6B">
              <w:rPr>
                <w:sz w:val="20"/>
                <w:szCs w:val="20"/>
              </w:rPr>
              <w:t xml:space="preserve">  April  </w:t>
            </w:r>
          </w:p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2017</w:t>
            </w:r>
          </w:p>
        </w:tc>
        <w:tc>
          <w:tcPr>
            <w:tcW w:w="1848" w:type="dxa"/>
          </w:tcPr>
          <w:p w:rsidR="009B7A67" w:rsidRPr="00221D6B" w:rsidRDefault="009B7A67" w:rsidP="00095076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David Motley</w:t>
            </w:r>
          </w:p>
          <w:p w:rsidR="0089184E" w:rsidRPr="00221D6B" w:rsidRDefault="0089184E">
            <w:pPr>
              <w:rPr>
                <w:sz w:val="20"/>
                <w:szCs w:val="20"/>
              </w:rPr>
            </w:pPr>
          </w:p>
        </w:tc>
        <w:tc>
          <w:tcPr>
            <w:tcW w:w="3925" w:type="dxa"/>
          </w:tcPr>
          <w:p w:rsidR="0089184E" w:rsidRPr="00221D6B" w:rsidRDefault="009B7A67" w:rsidP="009B7A67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 xml:space="preserve">Defence when the opponents double partner’s </w:t>
            </w:r>
            <w:r w:rsidR="006B776F">
              <w:rPr>
                <w:sz w:val="20"/>
                <w:szCs w:val="20"/>
              </w:rPr>
              <w:t xml:space="preserve">one </w:t>
            </w:r>
            <w:r w:rsidRPr="00221D6B">
              <w:rPr>
                <w:sz w:val="20"/>
                <w:szCs w:val="20"/>
              </w:rPr>
              <w:t>N</w:t>
            </w:r>
            <w:r w:rsidR="006B776F">
              <w:rPr>
                <w:sz w:val="20"/>
                <w:szCs w:val="20"/>
              </w:rPr>
              <w:t xml:space="preserve">o </w:t>
            </w:r>
            <w:r w:rsidRPr="00221D6B">
              <w:rPr>
                <w:sz w:val="20"/>
                <w:szCs w:val="20"/>
              </w:rPr>
              <w:t>T</w:t>
            </w:r>
            <w:r w:rsidR="006B776F">
              <w:rPr>
                <w:sz w:val="20"/>
                <w:szCs w:val="20"/>
              </w:rPr>
              <w:t>rump</w:t>
            </w:r>
            <w:r w:rsidRPr="00221D6B">
              <w:rPr>
                <w:sz w:val="20"/>
                <w:szCs w:val="20"/>
              </w:rPr>
              <w:t xml:space="preserve"> opening bid</w:t>
            </w:r>
          </w:p>
        </w:tc>
        <w:tc>
          <w:tcPr>
            <w:tcW w:w="1701" w:type="dxa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</w:tr>
      <w:tr w:rsidR="0089184E" w:rsidRPr="00EC0B64" w:rsidTr="009C7498">
        <w:tc>
          <w:tcPr>
            <w:tcW w:w="1848" w:type="dxa"/>
          </w:tcPr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 xml:space="preserve">18th May  </w:t>
            </w:r>
          </w:p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2017</w:t>
            </w:r>
          </w:p>
        </w:tc>
        <w:tc>
          <w:tcPr>
            <w:tcW w:w="1848" w:type="dxa"/>
          </w:tcPr>
          <w:p w:rsidR="0089184E" w:rsidRPr="00221D6B" w:rsidRDefault="009B7A67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Adam Fraise</w:t>
            </w:r>
          </w:p>
        </w:tc>
        <w:tc>
          <w:tcPr>
            <w:tcW w:w="3925" w:type="dxa"/>
          </w:tcPr>
          <w:p w:rsidR="0089184E" w:rsidRPr="00221D6B" w:rsidRDefault="006B7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Defence to interference to partner’s one </w:t>
            </w:r>
            <w:r w:rsidR="009B7A67" w:rsidRPr="00221D6B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 xml:space="preserve">o </w:t>
            </w:r>
            <w:r w:rsidR="009B7A67" w:rsidRPr="00221D6B">
              <w:rPr>
                <w:sz w:val="20"/>
                <w:szCs w:val="20"/>
              </w:rPr>
              <w:t>T</w:t>
            </w:r>
            <w:r>
              <w:rPr>
                <w:sz w:val="20"/>
                <w:szCs w:val="20"/>
              </w:rPr>
              <w:t>rump</w:t>
            </w:r>
            <w:r w:rsidR="009B7A67" w:rsidRPr="00221D6B">
              <w:rPr>
                <w:sz w:val="20"/>
                <w:szCs w:val="20"/>
              </w:rPr>
              <w:t xml:space="preserve"> with a suit bid (e.g. Lebensohl)</w:t>
            </w:r>
          </w:p>
        </w:tc>
        <w:tc>
          <w:tcPr>
            <w:tcW w:w="1701" w:type="dxa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</w:tr>
      <w:tr w:rsidR="0089184E" w:rsidRPr="00EC0B64" w:rsidTr="009C7498">
        <w:tc>
          <w:tcPr>
            <w:tcW w:w="1848" w:type="dxa"/>
          </w:tcPr>
          <w:p w:rsidR="0089184E" w:rsidRPr="00221D6B" w:rsidRDefault="0089184E" w:rsidP="009C7498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 xml:space="preserve">15th June  </w:t>
            </w:r>
          </w:p>
          <w:p w:rsidR="0089184E" w:rsidRPr="00221D6B" w:rsidRDefault="0089184E" w:rsidP="009C7498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2017</w:t>
            </w:r>
          </w:p>
        </w:tc>
        <w:tc>
          <w:tcPr>
            <w:tcW w:w="1848" w:type="dxa"/>
          </w:tcPr>
          <w:p w:rsidR="0089184E" w:rsidRPr="00221D6B" w:rsidRDefault="0089184E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>Peter Nicholds</w:t>
            </w:r>
          </w:p>
        </w:tc>
        <w:tc>
          <w:tcPr>
            <w:tcW w:w="3925" w:type="dxa"/>
          </w:tcPr>
          <w:p w:rsidR="00D77409" w:rsidRDefault="00D77409" w:rsidP="008925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‘It’s Elementary my Dear Watson’</w:t>
            </w:r>
          </w:p>
          <w:p w:rsidR="0089184E" w:rsidRPr="00221D6B" w:rsidRDefault="0089184E" w:rsidP="0089258F">
            <w:pPr>
              <w:rPr>
                <w:sz w:val="20"/>
                <w:szCs w:val="20"/>
              </w:rPr>
            </w:pPr>
            <w:r w:rsidRPr="00221D6B">
              <w:rPr>
                <w:sz w:val="20"/>
                <w:szCs w:val="20"/>
              </w:rPr>
              <w:t xml:space="preserve">A review of some of the basic concepts of </w:t>
            </w:r>
            <w:r w:rsidRPr="00221D6B">
              <w:rPr>
                <w:sz w:val="20"/>
                <w:szCs w:val="20"/>
                <w:u w:val="single"/>
              </w:rPr>
              <w:t>modern Acol</w:t>
            </w:r>
            <w:r w:rsidR="006B776F">
              <w:rPr>
                <w:sz w:val="20"/>
                <w:szCs w:val="20"/>
              </w:rPr>
              <w:t xml:space="preserve"> bidding</w:t>
            </w:r>
            <w:r w:rsidRPr="00221D6B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701" w:type="dxa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</w:tr>
      <w:tr w:rsidR="0089184E" w:rsidRPr="00EC0B64" w:rsidTr="00E34126">
        <w:tc>
          <w:tcPr>
            <w:tcW w:w="1848" w:type="dxa"/>
            <w:shd w:val="clear" w:color="auto" w:fill="FDE9D9" w:themeFill="accent6" w:themeFillTint="33"/>
          </w:tcPr>
          <w:p w:rsidR="0089184E" w:rsidRPr="00221D6B" w:rsidRDefault="0089184E" w:rsidP="009C7498">
            <w:pPr>
              <w:rPr>
                <w:b/>
                <w:sz w:val="20"/>
                <w:szCs w:val="20"/>
              </w:rPr>
            </w:pPr>
            <w:r w:rsidRPr="00221D6B">
              <w:rPr>
                <w:b/>
                <w:sz w:val="20"/>
                <w:szCs w:val="20"/>
              </w:rPr>
              <w:t xml:space="preserve">July / August </w:t>
            </w:r>
          </w:p>
          <w:p w:rsidR="00095076" w:rsidRPr="00221D6B" w:rsidRDefault="00095076" w:rsidP="009C7498">
            <w:pPr>
              <w:rPr>
                <w:b/>
                <w:sz w:val="20"/>
                <w:szCs w:val="20"/>
              </w:rPr>
            </w:pPr>
          </w:p>
        </w:tc>
        <w:tc>
          <w:tcPr>
            <w:tcW w:w="1848" w:type="dxa"/>
            <w:shd w:val="clear" w:color="auto" w:fill="FDE9D9" w:themeFill="accent6" w:themeFillTint="33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  <w:tc>
          <w:tcPr>
            <w:tcW w:w="3925" w:type="dxa"/>
            <w:shd w:val="clear" w:color="auto" w:fill="FDE9D9" w:themeFill="accent6" w:themeFillTint="33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  <w:r w:rsidRPr="00221D6B">
              <w:rPr>
                <w:b/>
                <w:sz w:val="20"/>
                <w:szCs w:val="20"/>
              </w:rPr>
              <w:t>Summer Break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:rsidR="0089184E" w:rsidRPr="00221D6B" w:rsidRDefault="0089184E">
            <w:pPr>
              <w:rPr>
                <w:b/>
                <w:sz w:val="20"/>
                <w:szCs w:val="20"/>
              </w:rPr>
            </w:pPr>
          </w:p>
        </w:tc>
      </w:tr>
    </w:tbl>
    <w:p w:rsidR="00952002" w:rsidRDefault="00952002" w:rsidP="001B43A6">
      <w:pPr>
        <w:spacing w:after="0"/>
        <w:rPr>
          <w:sz w:val="20"/>
          <w:szCs w:val="20"/>
        </w:rPr>
      </w:pPr>
    </w:p>
    <w:p w:rsidR="00952002" w:rsidRDefault="00952002" w:rsidP="001B43A6">
      <w:pPr>
        <w:spacing w:after="0"/>
        <w:rPr>
          <w:sz w:val="20"/>
          <w:szCs w:val="20"/>
        </w:rPr>
      </w:pPr>
    </w:p>
    <w:p w:rsidR="0046155C" w:rsidRPr="00EC0B64" w:rsidRDefault="00847346" w:rsidP="0029776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9258F" w:rsidRPr="00EC0B64">
        <w:rPr>
          <w:sz w:val="20"/>
          <w:szCs w:val="20"/>
        </w:rPr>
        <w:t>Other p</w:t>
      </w:r>
      <w:r w:rsidR="009D783C" w:rsidRPr="00EC0B64">
        <w:rPr>
          <w:sz w:val="20"/>
          <w:szCs w:val="20"/>
        </w:rPr>
        <w:t>ossible topics</w:t>
      </w:r>
      <w:r w:rsidR="00BE311C">
        <w:rPr>
          <w:sz w:val="20"/>
          <w:szCs w:val="20"/>
        </w:rPr>
        <w:t xml:space="preserve"> already identified for a </w:t>
      </w:r>
      <w:r w:rsidR="00DE02AD">
        <w:rPr>
          <w:sz w:val="20"/>
          <w:szCs w:val="20"/>
        </w:rPr>
        <w:t xml:space="preserve">potential </w:t>
      </w:r>
      <w:r w:rsidR="00BE311C">
        <w:rPr>
          <w:sz w:val="20"/>
          <w:szCs w:val="20"/>
        </w:rPr>
        <w:t>third series</w:t>
      </w:r>
      <w:r w:rsidR="004F2552">
        <w:rPr>
          <w:sz w:val="20"/>
          <w:szCs w:val="20"/>
        </w:rPr>
        <w:t xml:space="preserve"> of lessons</w:t>
      </w:r>
      <w:r w:rsidR="00BE311C">
        <w:rPr>
          <w:sz w:val="20"/>
          <w:szCs w:val="20"/>
        </w:rPr>
        <w:t>, if wanted, are</w:t>
      </w:r>
      <w:r w:rsidR="0029776F">
        <w:rPr>
          <w:sz w:val="20"/>
          <w:szCs w:val="20"/>
        </w:rPr>
        <w:t>:-</w:t>
      </w:r>
    </w:p>
    <w:p w:rsidR="0046155C" w:rsidRPr="00EC0B64" w:rsidRDefault="004F2552" w:rsidP="009D783C">
      <w:pPr>
        <w:numPr>
          <w:ilvl w:val="0"/>
          <w:numId w:val="1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rule of 11</w:t>
      </w:r>
      <w:r w:rsidR="0046155C" w:rsidRPr="00EC0B64">
        <w:rPr>
          <w:sz w:val="20"/>
          <w:szCs w:val="20"/>
        </w:rPr>
        <w:t xml:space="preserve">                                                   </w:t>
      </w:r>
    </w:p>
    <w:p w:rsidR="00EC0B64" w:rsidRPr="00EC0B64" w:rsidRDefault="00EC0B64" w:rsidP="009D783C">
      <w:pPr>
        <w:numPr>
          <w:ilvl w:val="0"/>
          <w:numId w:val="1"/>
        </w:numPr>
        <w:spacing w:after="0"/>
        <w:rPr>
          <w:sz w:val="20"/>
          <w:szCs w:val="20"/>
        </w:rPr>
      </w:pPr>
      <w:r w:rsidRPr="00EC0B64">
        <w:rPr>
          <w:sz w:val="20"/>
          <w:szCs w:val="20"/>
        </w:rPr>
        <w:t>weak twos</w:t>
      </w:r>
      <w:r>
        <w:rPr>
          <w:sz w:val="20"/>
          <w:szCs w:val="20"/>
        </w:rPr>
        <w:t xml:space="preserve">                                                </w:t>
      </w:r>
    </w:p>
    <w:p w:rsidR="00EC0B64" w:rsidRPr="00EC0B64" w:rsidRDefault="00EC0B64" w:rsidP="009D783C">
      <w:pPr>
        <w:numPr>
          <w:ilvl w:val="0"/>
          <w:numId w:val="1"/>
        </w:numPr>
        <w:spacing w:after="0"/>
        <w:rPr>
          <w:sz w:val="20"/>
          <w:szCs w:val="20"/>
        </w:rPr>
      </w:pPr>
      <w:r w:rsidRPr="00EC0B64">
        <w:rPr>
          <w:sz w:val="20"/>
          <w:szCs w:val="20"/>
        </w:rPr>
        <w:t>3</w:t>
      </w:r>
      <w:r w:rsidRPr="00EC0B64">
        <w:rPr>
          <w:sz w:val="20"/>
          <w:szCs w:val="20"/>
          <w:vertAlign w:val="superscript"/>
        </w:rPr>
        <w:t>rd</w:t>
      </w:r>
      <w:r w:rsidRPr="00EC0B64">
        <w:rPr>
          <w:sz w:val="20"/>
          <w:szCs w:val="20"/>
        </w:rPr>
        <w:t xml:space="preserve"> suit forcing</w:t>
      </w:r>
      <w:r>
        <w:rPr>
          <w:sz w:val="20"/>
          <w:szCs w:val="20"/>
        </w:rPr>
        <w:t xml:space="preserve">                                           </w:t>
      </w:r>
    </w:p>
    <w:p w:rsidR="00BE311C" w:rsidRDefault="00EC0B64" w:rsidP="009D783C">
      <w:pPr>
        <w:numPr>
          <w:ilvl w:val="0"/>
          <w:numId w:val="1"/>
        </w:numPr>
        <w:spacing w:after="0"/>
        <w:rPr>
          <w:sz w:val="20"/>
          <w:szCs w:val="20"/>
        </w:rPr>
      </w:pPr>
      <w:r w:rsidRPr="00EC0B64">
        <w:rPr>
          <w:sz w:val="20"/>
          <w:szCs w:val="20"/>
        </w:rPr>
        <w:t>Doubles</w:t>
      </w:r>
      <w:r>
        <w:rPr>
          <w:sz w:val="20"/>
          <w:szCs w:val="20"/>
        </w:rPr>
        <w:t xml:space="preserve">  </w:t>
      </w:r>
    </w:p>
    <w:p w:rsidR="00BE311C" w:rsidRDefault="00BE311C" w:rsidP="00BE311C">
      <w:pPr>
        <w:spacing w:after="0"/>
        <w:rPr>
          <w:sz w:val="20"/>
          <w:szCs w:val="20"/>
        </w:rPr>
      </w:pPr>
    </w:p>
    <w:p w:rsidR="00EC0B64" w:rsidRPr="00EC0B64" w:rsidRDefault="00BE311C" w:rsidP="00BE311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Please suggest other topics at any time to your tutor or </w:t>
      </w:r>
      <w:r w:rsidR="00DE02AD">
        <w:rPr>
          <w:sz w:val="20"/>
          <w:szCs w:val="20"/>
        </w:rPr>
        <w:t xml:space="preserve">to </w:t>
      </w:r>
      <w:r>
        <w:rPr>
          <w:sz w:val="20"/>
          <w:szCs w:val="20"/>
        </w:rPr>
        <w:t>Peter Nicholds.</w:t>
      </w:r>
      <w:r w:rsidR="00EC0B64">
        <w:rPr>
          <w:sz w:val="20"/>
          <w:szCs w:val="20"/>
        </w:rPr>
        <w:t xml:space="preserve">                                                     </w:t>
      </w:r>
    </w:p>
    <w:p w:rsidR="00952002" w:rsidRDefault="00952002" w:rsidP="001B43A6">
      <w:pPr>
        <w:spacing w:after="0"/>
        <w:rPr>
          <w:sz w:val="20"/>
          <w:szCs w:val="20"/>
        </w:rPr>
      </w:pPr>
    </w:p>
    <w:p w:rsidR="00952002" w:rsidRDefault="006062F2" w:rsidP="001B43A6">
      <w:pPr>
        <w:spacing w:after="0"/>
        <w:rPr>
          <w:sz w:val="20"/>
          <w:szCs w:val="20"/>
        </w:rPr>
      </w:pPr>
      <w:r>
        <w:rPr>
          <w:sz w:val="20"/>
          <w:szCs w:val="20"/>
        </w:rPr>
        <w:t>T</w:t>
      </w:r>
      <w:r w:rsidRPr="006062F2">
        <w:rPr>
          <w:sz w:val="20"/>
          <w:szCs w:val="20"/>
        </w:rPr>
        <w:t xml:space="preserve">he Tutors will advise </w:t>
      </w:r>
      <w:r>
        <w:rPr>
          <w:sz w:val="20"/>
          <w:szCs w:val="20"/>
        </w:rPr>
        <w:t xml:space="preserve">you, </w:t>
      </w:r>
      <w:r w:rsidRPr="006062F2">
        <w:rPr>
          <w:sz w:val="20"/>
          <w:szCs w:val="20"/>
        </w:rPr>
        <w:t>in advance</w:t>
      </w:r>
      <w:r>
        <w:rPr>
          <w:sz w:val="20"/>
          <w:szCs w:val="20"/>
        </w:rPr>
        <w:t>,</w:t>
      </w:r>
      <w:r w:rsidR="001773A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if the lesson will be aimed at a particular ability level or </w:t>
      </w:r>
      <w:r w:rsidR="001773A8">
        <w:rPr>
          <w:sz w:val="20"/>
          <w:szCs w:val="20"/>
        </w:rPr>
        <w:t xml:space="preserve">some </w:t>
      </w:r>
      <w:r w:rsidR="001B43A6" w:rsidRPr="00EC0B64">
        <w:rPr>
          <w:sz w:val="20"/>
          <w:szCs w:val="20"/>
        </w:rPr>
        <w:t>prior learning</w:t>
      </w:r>
      <w:r>
        <w:rPr>
          <w:sz w:val="20"/>
          <w:szCs w:val="20"/>
        </w:rPr>
        <w:t xml:space="preserve"> will be necessary</w:t>
      </w:r>
      <w:r w:rsidR="001773A8">
        <w:rPr>
          <w:sz w:val="20"/>
          <w:szCs w:val="20"/>
        </w:rPr>
        <w:t>;</w:t>
      </w:r>
      <w:r w:rsidR="001B43A6" w:rsidRPr="00EC0B64">
        <w:rPr>
          <w:sz w:val="20"/>
          <w:szCs w:val="20"/>
        </w:rPr>
        <w:t xml:space="preserve"> or</w:t>
      </w:r>
      <w:r>
        <w:rPr>
          <w:sz w:val="20"/>
          <w:szCs w:val="20"/>
        </w:rPr>
        <w:t xml:space="preserve"> if</w:t>
      </w:r>
      <w:r w:rsidR="001B43A6" w:rsidRPr="00EC0B64">
        <w:rPr>
          <w:sz w:val="20"/>
          <w:szCs w:val="20"/>
        </w:rPr>
        <w:t xml:space="preserve"> </w:t>
      </w:r>
      <w:r w:rsidR="001773A8">
        <w:rPr>
          <w:sz w:val="20"/>
          <w:szCs w:val="20"/>
        </w:rPr>
        <w:t xml:space="preserve">particular </w:t>
      </w:r>
      <w:r w:rsidR="001B43A6" w:rsidRPr="00EC0B64">
        <w:rPr>
          <w:sz w:val="20"/>
          <w:szCs w:val="20"/>
        </w:rPr>
        <w:t>resources will be needed for your coaching session</w:t>
      </w:r>
      <w:r w:rsidR="0058726C" w:rsidRPr="00EC0B64">
        <w:rPr>
          <w:sz w:val="20"/>
          <w:szCs w:val="20"/>
        </w:rPr>
        <w:t>.</w:t>
      </w:r>
      <w:r w:rsidR="00F562B8" w:rsidRPr="00EC0B64">
        <w:rPr>
          <w:sz w:val="20"/>
          <w:szCs w:val="20"/>
        </w:rPr>
        <w:t xml:space="preserve">                             </w:t>
      </w:r>
      <w:r w:rsidR="0096220F" w:rsidRPr="00EC0B64">
        <w:rPr>
          <w:sz w:val="20"/>
          <w:szCs w:val="20"/>
        </w:rPr>
        <w:t xml:space="preserve">                                                                                                           </w:t>
      </w:r>
      <w:r w:rsidR="00F562B8" w:rsidRPr="00EC0B64">
        <w:rPr>
          <w:sz w:val="20"/>
          <w:szCs w:val="20"/>
        </w:rPr>
        <w:t xml:space="preserve">    </w:t>
      </w:r>
    </w:p>
    <w:p w:rsidR="00952002" w:rsidRDefault="00952002" w:rsidP="001B43A6">
      <w:pPr>
        <w:spacing w:after="0"/>
        <w:rPr>
          <w:sz w:val="20"/>
          <w:szCs w:val="20"/>
        </w:rPr>
      </w:pPr>
    </w:p>
    <w:p w:rsidR="00F4048C" w:rsidRPr="00EC0B64" w:rsidRDefault="00952002" w:rsidP="001B43A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F562B8" w:rsidRPr="00EC0B64">
        <w:rPr>
          <w:sz w:val="20"/>
          <w:szCs w:val="20"/>
        </w:rPr>
        <w:t>P</w:t>
      </w:r>
      <w:r w:rsidR="006062F2">
        <w:rPr>
          <w:sz w:val="20"/>
          <w:szCs w:val="20"/>
        </w:rPr>
        <w:t>eter</w:t>
      </w:r>
      <w:r w:rsidR="00F562B8" w:rsidRPr="00EC0B64">
        <w:rPr>
          <w:sz w:val="20"/>
          <w:szCs w:val="20"/>
        </w:rPr>
        <w:t xml:space="preserve"> Nicholds</w:t>
      </w:r>
    </w:p>
    <w:sectPr w:rsidR="00F4048C" w:rsidRPr="00EC0B64" w:rsidSect="0096220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F3720"/>
    <w:multiLevelType w:val="hybridMultilevel"/>
    <w:tmpl w:val="FC004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B6472"/>
    <w:multiLevelType w:val="hybridMultilevel"/>
    <w:tmpl w:val="856AA69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98"/>
    <w:rsid w:val="00095076"/>
    <w:rsid w:val="000A1380"/>
    <w:rsid w:val="00116589"/>
    <w:rsid w:val="00132940"/>
    <w:rsid w:val="001773A8"/>
    <w:rsid w:val="001B43A6"/>
    <w:rsid w:val="00221D6B"/>
    <w:rsid w:val="0029776F"/>
    <w:rsid w:val="003A7883"/>
    <w:rsid w:val="003B47DE"/>
    <w:rsid w:val="00411A4A"/>
    <w:rsid w:val="0046155C"/>
    <w:rsid w:val="004B3CEE"/>
    <w:rsid w:val="004F2552"/>
    <w:rsid w:val="00514F66"/>
    <w:rsid w:val="00562EE9"/>
    <w:rsid w:val="0058726C"/>
    <w:rsid w:val="005C5D0E"/>
    <w:rsid w:val="006062F2"/>
    <w:rsid w:val="00636BAE"/>
    <w:rsid w:val="00637085"/>
    <w:rsid w:val="0064074A"/>
    <w:rsid w:val="00664A80"/>
    <w:rsid w:val="0068583C"/>
    <w:rsid w:val="006964B0"/>
    <w:rsid w:val="006B776F"/>
    <w:rsid w:val="006D3E57"/>
    <w:rsid w:val="006D53CA"/>
    <w:rsid w:val="006D765A"/>
    <w:rsid w:val="00810F64"/>
    <w:rsid w:val="00847346"/>
    <w:rsid w:val="0089184E"/>
    <w:rsid w:val="0089258F"/>
    <w:rsid w:val="008C2732"/>
    <w:rsid w:val="00952002"/>
    <w:rsid w:val="0096220F"/>
    <w:rsid w:val="00962E6A"/>
    <w:rsid w:val="009B7A67"/>
    <w:rsid w:val="009C7498"/>
    <w:rsid w:val="009D783C"/>
    <w:rsid w:val="00A028EC"/>
    <w:rsid w:val="00A61CFE"/>
    <w:rsid w:val="00A9205C"/>
    <w:rsid w:val="00BC4F3C"/>
    <w:rsid w:val="00BE311C"/>
    <w:rsid w:val="00D12F42"/>
    <w:rsid w:val="00D33210"/>
    <w:rsid w:val="00D42D90"/>
    <w:rsid w:val="00D629B0"/>
    <w:rsid w:val="00D72740"/>
    <w:rsid w:val="00D77409"/>
    <w:rsid w:val="00DE02AD"/>
    <w:rsid w:val="00DF58C9"/>
    <w:rsid w:val="00E34126"/>
    <w:rsid w:val="00E86223"/>
    <w:rsid w:val="00EA552B"/>
    <w:rsid w:val="00EC0B64"/>
    <w:rsid w:val="00F4048C"/>
    <w:rsid w:val="00F562B8"/>
    <w:rsid w:val="00FC5C07"/>
    <w:rsid w:val="00FF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48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56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048C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56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Nicholds</dc:creator>
  <cp:lastModifiedBy>Nicholds</cp:lastModifiedBy>
  <cp:revision>52</cp:revision>
  <cp:lastPrinted>2016-07-23T16:30:00Z</cp:lastPrinted>
  <dcterms:created xsi:type="dcterms:W3CDTF">2016-06-08T11:51:00Z</dcterms:created>
  <dcterms:modified xsi:type="dcterms:W3CDTF">2016-08-13T08:33:00Z</dcterms:modified>
</cp:coreProperties>
</file>