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left w:w="0" w:type="dxa"/>
          <w:right w:w="0" w:type="dxa"/>
        </w:tblCellMar>
        <w:tblLook w:val="04A0"/>
      </w:tblPr>
      <w:tblGrid>
        <w:gridCol w:w="7200"/>
        <w:gridCol w:w="3600"/>
      </w:tblGrid>
      <w:tr w:rsidR="00474789" w:rsidRPr="00474789" w:rsidTr="00474789">
        <w:tc>
          <w:tcPr>
            <w:tcW w:w="6000" w:type="dxa"/>
            <w:shd w:val="clear" w:color="auto" w:fill="01539B"/>
          </w:tcPr>
          <w:tbl>
            <w:tblPr>
              <w:tblW w:w="5000" w:type="pct"/>
              <w:tblCellMar>
                <w:left w:w="0" w:type="dxa"/>
                <w:right w:w="0" w:type="dxa"/>
              </w:tblCellMar>
              <w:tblLook w:val="04A0"/>
            </w:tblPr>
            <w:tblGrid>
              <w:gridCol w:w="7200"/>
            </w:tblGrid>
            <w:tr w:rsidR="00474789" w:rsidRPr="00474789">
              <w:tc>
                <w:tcPr>
                  <w:tcW w:w="0" w:type="auto"/>
                  <w:tcMar>
                    <w:top w:w="150" w:type="dxa"/>
                    <w:left w:w="150" w:type="dxa"/>
                    <w:bottom w:w="150" w:type="dxa"/>
                    <w:right w:w="150" w:type="dxa"/>
                  </w:tcMar>
                  <w:hideMark/>
                </w:tcPr>
                <w:p w:rsidR="00474789" w:rsidRPr="00474789" w:rsidRDefault="00474789" w:rsidP="00474789">
                  <w:r w:rsidRPr="00474789">
                    <w:drawing>
                      <wp:inline distT="0" distB="0" distL="0" distR="0">
                        <wp:extent cx="714375" cy="714375"/>
                        <wp:effectExtent l="19050" t="0" r="9525" b="0"/>
                        <wp:docPr id="337" name="Picture 337" descr="https://d2zhgehghqjuwb.cloudfront.net/accounts/8512/original/1441729158190-klcu852nzt49529-4014709e0db50315c1b9d6057faaea6f.png?1444963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descr="https://d2zhgehghqjuwb.cloudfront.net/accounts/8512/original/1441729158190-klcu852nzt49529-4014709e0db50315c1b9d6057faaea6f.png?1444963492"/>
                                <pic:cNvPicPr>
                                  <a:picLocks noChangeAspect="1" noChangeArrowheads="1"/>
                                </pic:cNvPicPr>
                              </pic:nvPicPr>
                              <pic:blipFill>
                                <a:blip r:embed="rId4" cstate="print"/>
                                <a:srcRect/>
                                <a:stretch>
                                  <a:fillRect/>
                                </a:stretch>
                              </pic:blipFill>
                              <pic:spPr bwMode="auto">
                                <a:xfrm>
                                  <a:off x="0" y="0"/>
                                  <a:ext cx="714375" cy="714375"/>
                                </a:xfrm>
                                <a:prstGeom prst="rect">
                                  <a:avLst/>
                                </a:prstGeom>
                                <a:noFill/>
                                <a:ln w="9525">
                                  <a:noFill/>
                                  <a:miter lim="800000"/>
                                  <a:headEnd/>
                                  <a:tailEnd/>
                                </a:ln>
                              </pic:spPr>
                            </pic:pic>
                          </a:graphicData>
                        </a:graphic>
                      </wp:inline>
                    </w:drawing>
                  </w:r>
                </w:p>
              </w:tc>
            </w:tr>
          </w:tbl>
          <w:p w:rsidR="00474789" w:rsidRPr="00474789" w:rsidRDefault="00474789" w:rsidP="00474789">
            <w:pPr>
              <w:rPr>
                <w:vanish/>
              </w:rPr>
            </w:pPr>
          </w:p>
          <w:tbl>
            <w:tblPr>
              <w:tblW w:w="5000" w:type="pct"/>
              <w:shd w:val="clear" w:color="auto" w:fill="01539B"/>
              <w:tblCellMar>
                <w:left w:w="0" w:type="dxa"/>
                <w:right w:w="0" w:type="dxa"/>
              </w:tblCellMar>
              <w:tblLook w:val="04A0"/>
            </w:tblPr>
            <w:tblGrid>
              <w:gridCol w:w="360"/>
              <w:gridCol w:w="6480"/>
              <w:gridCol w:w="360"/>
            </w:tblGrid>
            <w:tr w:rsidR="00474789" w:rsidRPr="00474789">
              <w:trPr>
                <w:trHeight w:val="300"/>
              </w:trPr>
              <w:tc>
                <w:tcPr>
                  <w:tcW w:w="0" w:type="auto"/>
                  <w:gridSpan w:val="3"/>
                  <w:shd w:val="clear" w:color="auto" w:fill="01539B"/>
                  <w:hideMark/>
                </w:tcPr>
                <w:p w:rsidR="00474789" w:rsidRPr="00474789" w:rsidRDefault="00474789" w:rsidP="00474789">
                  <w:r w:rsidRPr="00474789">
                    <w:t> </w:t>
                  </w:r>
                </w:p>
              </w:tc>
            </w:tr>
            <w:tr w:rsidR="00474789" w:rsidRPr="00474789">
              <w:tc>
                <w:tcPr>
                  <w:tcW w:w="300" w:type="dxa"/>
                  <w:shd w:val="clear" w:color="auto" w:fill="01539B"/>
                  <w:hideMark/>
                </w:tcPr>
                <w:p w:rsidR="00474789" w:rsidRPr="00474789" w:rsidRDefault="00474789" w:rsidP="00474789">
                  <w:r w:rsidRPr="00474789">
                    <w:t> </w:t>
                  </w:r>
                </w:p>
              </w:tc>
              <w:tc>
                <w:tcPr>
                  <w:tcW w:w="5400" w:type="dxa"/>
                  <w:shd w:val="clear" w:color="auto" w:fill="01539B"/>
                </w:tcPr>
                <w:p w:rsidR="00474789" w:rsidRPr="00474789" w:rsidRDefault="00474789" w:rsidP="00474789">
                  <w:r w:rsidRPr="00474789">
                    <w:t>District 16 Newsletter for Future Life Masters</w:t>
                  </w:r>
                </w:p>
                <w:p w:rsidR="00474789" w:rsidRPr="00474789" w:rsidRDefault="00474789" w:rsidP="00474789"/>
                <w:p w:rsidR="00474789" w:rsidRPr="00474789" w:rsidRDefault="00474789" w:rsidP="00474789">
                  <w:r w:rsidRPr="00474789">
                    <w:t>Volume 2 Issue 4</w:t>
                  </w:r>
                </w:p>
              </w:tc>
              <w:tc>
                <w:tcPr>
                  <w:tcW w:w="300" w:type="dxa"/>
                  <w:shd w:val="clear" w:color="auto" w:fill="01539B"/>
                  <w:hideMark/>
                </w:tcPr>
                <w:p w:rsidR="00474789" w:rsidRPr="00474789" w:rsidRDefault="00474789" w:rsidP="00474789">
                  <w:r w:rsidRPr="00474789">
                    <w:t> </w:t>
                  </w:r>
                </w:p>
              </w:tc>
            </w:tr>
            <w:tr w:rsidR="00474789" w:rsidRPr="00474789">
              <w:trPr>
                <w:trHeight w:val="300"/>
              </w:trPr>
              <w:tc>
                <w:tcPr>
                  <w:tcW w:w="0" w:type="auto"/>
                  <w:gridSpan w:val="3"/>
                  <w:shd w:val="clear" w:color="auto" w:fill="01539B"/>
                  <w:hideMark/>
                </w:tcPr>
                <w:p w:rsidR="00474789" w:rsidRPr="00474789" w:rsidRDefault="00474789" w:rsidP="00474789">
                  <w:r w:rsidRPr="00474789">
                    <w:t> </w:t>
                  </w:r>
                </w:p>
              </w:tc>
            </w:tr>
          </w:tbl>
          <w:p w:rsidR="00474789" w:rsidRPr="00474789" w:rsidRDefault="00474789" w:rsidP="00474789"/>
        </w:tc>
        <w:tc>
          <w:tcPr>
            <w:tcW w:w="3000" w:type="dxa"/>
            <w:shd w:val="clear" w:color="auto" w:fill="01539B"/>
          </w:tcPr>
          <w:tbl>
            <w:tblPr>
              <w:tblW w:w="5000" w:type="pct"/>
              <w:tblCellMar>
                <w:left w:w="0" w:type="dxa"/>
                <w:right w:w="0" w:type="dxa"/>
              </w:tblCellMar>
              <w:tblLook w:val="04A0"/>
            </w:tblPr>
            <w:tblGrid>
              <w:gridCol w:w="3600"/>
            </w:tblGrid>
            <w:tr w:rsidR="00474789" w:rsidRPr="00474789">
              <w:trPr>
                <w:trHeight w:val="345"/>
              </w:trPr>
              <w:tc>
                <w:tcPr>
                  <w:tcW w:w="0" w:type="auto"/>
                  <w:vAlign w:val="center"/>
                  <w:hideMark/>
                </w:tcPr>
                <w:p w:rsidR="00474789" w:rsidRPr="00474789" w:rsidRDefault="00474789" w:rsidP="00474789">
                  <w:r w:rsidRPr="00474789">
                    <w:t> </w:t>
                  </w:r>
                </w:p>
              </w:tc>
            </w:tr>
          </w:tbl>
          <w:p w:rsidR="00474789" w:rsidRPr="00474789" w:rsidRDefault="00474789" w:rsidP="00474789">
            <w:pPr>
              <w:rPr>
                <w:vanish/>
              </w:rPr>
            </w:pPr>
          </w:p>
          <w:tbl>
            <w:tblPr>
              <w:tblW w:w="5000" w:type="pct"/>
              <w:shd w:val="clear" w:color="auto" w:fill="01539B"/>
              <w:tblCellMar>
                <w:left w:w="0" w:type="dxa"/>
                <w:right w:w="0" w:type="dxa"/>
              </w:tblCellMar>
              <w:tblLook w:val="04A0"/>
            </w:tblPr>
            <w:tblGrid>
              <w:gridCol w:w="360"/>
              <w:gridCol w:w="2880"/>
              <w:gridCol w:w="360"/>
            </w:tblGrid>
            <w:tr w:rsidR="00474789" w:rsidRPr="00474789">
              <w:trPr>
                <w:trHeight w:val="300"/>
              </w:trPr>
              <w:tc>
                <w:tcPr>
                  <w:tcW w:w="0" w:type="auto"/>
                  <w:gridSpan w:val="3"/>
                  <w:shd w:val="clear" w:color="auto" w:fill="01539B"/>
                  <w:hideMark/>
                </w:tcPr>
                <w:p w:rsidR="00474789" w:rsidRPr="00474789" w:rsidRDefault="00474789" w:rsidP="00474789">
                  <w:r w:rsidRPr="00474789">
                    <w:t> </w:t>
                  </w:r>
                </w:p>
              </w:tc>
            </w:tr>
            <w:tr w:rsidR="00474789" w:rsidRPr="00474789">
              <w:tc>
                <w:tcPr>
                  <w:tcW w:w="300" w:type="dxa"/>
                  <w:shd w:val="clear" w:color="auto" w:fill="01539B"/>
                  <w:hideMark/>
                </w:tcPr>
                <w:p w:rsidR="00474789" w:rsidRPr="00474789" w:rsidRDefault="00474789" w:rsidP="00474789">
                  <w:r w:rsidRPr="00474789">
                    <w:t> </w:t>
                  </w:r>
                </w:p>
              </w:tc>
              <w:tc>
                <w:tcPr>
                  <w:tcW w:w="2400" w:type="dxa"/>
                  <w:shd w:val="clear" w:color="auto" w:fill="01539B"/>
                </w:tcPr>
                <w:p w:rsidR="00474789" w:rsidRPr="00474789" w:rsidRDefault="00474789" w:rsidP="00474789">
                  <w:r w:rsidRPr="00474789">
                    <w:rPr>
                      <w:b/>
                      <w:bCs/>
                    </w:rPr>
                    <w:t>   </w:t>
                  </w:r>
                </w:p>
                <w:p w:rsidR="00474789" w:rsidRPr="00474789" w:rsidRDefault="00474789" w:rsidP="00474789"/>
              </w:tc>
              <w:tc>
                <w:tcPr>
                  <w:tcW w:w="300" w:type="dxa"/>
                  <w:shd w:val="clear" w:color="auto" w:fill="01539B"/>
                  <w:hideMark/>
                </w:tcPr>
                <w:p w:rsidR="00474789" w:rsidRPr="00474789" w:rsidRDefault="00474789" w:rsidP="00474789">
                  <w:r w:rsidRPr="00474789">
                    <w:t> </w:t>
                  </w:r>
                </w:p>
              </w:tc>
            </w:tr>
            <w:tr w:rsidR="00474789" w:rsidRPr="00474789">
              <w:trPr>
                <w:trHeight w:val="300"/>
              </w:trPr>
              <w:tc>
                <w:tcPr>
                  <w:tcW w:w="0" w:type="auto"/>
                  <w:gridSpan w:val="3"/>
                  <w:shd w:val="clear" w:color="auto" w:fill="01539B"/>
                  <w:hideMark/>
                </w:tcPr>
                <w:p w:rsidR="00474789" w:rsidRPr="00474789" w:rsidRDefault="00474789" w:rsidP="00474789">
                  <w:r w:rsidRPr="00474789">
                    <w:t> </w:t>
                  </w:r>
                </w:p>
              </w:tc>
            </w:tr>
          </w:tbl>
          <w:p w:rsidR="00474789" w:rsidRPr="00474789" w:rsidRDefault="00474789" w:rsidP="00474789"/>
        </w:tc>
      </w:tr>
    </w:tbl>
    <w:p w:rsidR="00474789" w:rsidRPr="00474789" w:rsidRDefault="00474789" w:rsidP="00474789">
      <w:pPr>
        <w:rPr>
          <w:vanish/>
        </w:rPr>
      </w:pPr>
    </w:p>
    <w:tbl>
      <w:tblPr>
        <w:tblW w:w="5000" w:type="pct"/>
        <w:tblCellMar>
          <w:left w:w="0" w:type="dxa"/>
          <w:right w:w="0" w:type="dxa"/>
        </w:tblCellMar>
        <w:tblLook w:val="04A0"/>
      </w:tblPr>
      <w:tblGrid>
        <w:gridCol w:w="7212"/>
        <w:gridCol w:w="3588"/>
      </w:tblGrid>
      <w:tr w:rsidR="00474789" w:rsidRPr="00474789" w:rsidTr="00474789">
        <w:tc>
          <w:tcPr>
            <w:tcW w:w="6000" w:type="dxa"/>
            <w:shd w:val="clear" w:color="auto" w:fill="FFFFFF"/>
          </w:tcPr>
          <w:tbl>
            <w:tblPr>
              <w:tblW w:w="5000" w:type="pct"/>
              <w:shd w:val="clear" w:color="auto" w:fill="8CC43F"/>
              <w:tblCellMar>
                <w:left w:w="0" w:type="dxa"/>
                <w:right w:w="0" w:type="dxa"/>
              </w:tblCellMar>
              <w:tblLook w:val="04A0"/>
            </w:tblPr>
            <w:tblGrid>
              <w:gridCol w:w="541"/>
              <w:gridCol w:w="6130"/>
              <w:gridCol w:w="541"/>
            </w:tblGrid>
            <w:tr w:rsidR="00474789" w:rsidRPr="00474789">
              <w:trPr>
                <w:trHeight w:val="150"/>
              </w:trPr>
              <w:tc>
                <w:tcPr>
                  <w:tcW w:w="0" w:type="auto"/>
                  <w:gridSpan w:val="3"/>
                  <w:shd w:val="clear" w:color="auto" w:fill="8CC43F"/>
                  <w:hideMark/>
                </w:tcPr>
                <w:p w:rsidR="00474789" w:rsidRPr="00474789" w:rsidRDefault="00474789" w:rsidP="00474789">
                  <w:r w:rsidRPr="00474789">
                    <w:t> </w:t>
                  </w:r>
                </w:p>
              </w:tc>
            </w:tr>
            <w:tr w:rsidR="00474789" w:rsidRPr="00474789">
              <w:tc>
                <w:tcPr>
                  <w:tcW w:w="450" w:type="dxa"/>
                  <w:shd w:val="clear" w:color="auto" w:fill="8CC43F"/>
                  <w:hideMark/>
                </w:tcPr>
                <w:p w:rsidR="00474789" w:rsidRPr="00474789" w:rsidRDefault="00474789" w:rsidP="00474789">
                  <w:r w:rsidRPr="00474789">
                    <w:t> </w:t>
                  </w:r>
                </w:p>
              </w:tc>
              <w:tc>
                <w:tcPr>
                  <w:tcW w:w="5100" w:type="dxa"/>
                  <w:shd w:val="clear" w:color="auto" w:fill="8CC43F"/>
                  <w:hideMark/>
                </w:tcPr>
                <w:p w:rsidR="00474789" w:rsidRPr="00474789" w:rsidRDefault="00474789" w:rsidP="00474789">
                  <w:r w:rsidRPr="00474789">
                    <w:t>From the Editor </w:t>
                  </w:r>
                </w:p>
              </w:tc>
              <w:tc>
                <w:tcPr>
                  <w:tcW w:w="450" w:type="dxa"/>
                  <w:shd w:val="clear" w:color="auto" w:fill="8CC43F"/>
                  <w:hideMark/>
                </w:tcPr>
                <w:p w:rsidR="00474789" w:rsidRPr="00474789" w:rsidRDefault="00474789" w:rsidP="00474789">
                  <w:r w:rsidRPr="00474789">
                    <w:t> </w:t>
                  </w:r>
                </w:p>
              </w:tc>
            </w:tr>
            <w:tr w:rsidR="00474789" w:rsidRPr="00474789">
              <w:trPr>
                <w:trHeight w:val="150"/>
              </w:trPr>
              <w:tc>
                <w:tcPr>
                  <w:tcW w:w="0" w:type="auto"/>
                  <w:gridSpan w:val="3"/>
                  <w:shd w:val="clear" w:color="auto" w:fill="8CC43F"/>
                  <w:hideMark/>
                </w:tcPr>
                <w:p w:rsidR="00474789" w:rsidRPr="00474789" w:rsidRDefault="00474789" w:rsidP="00474789">
                  <w:r w:rsidRPr="00474789">
                    <w:t> </w:t>
                  </w:r>
                </w:p>
              </w:tc>
            </w:tr>
          </w:tbl>
          <w:p w:rsidR="00474789" w:rsidRPr="00474789" w:rsidRDefault="00474789" w:rsidP="00474789">
            <w:pPr>
              <w:rPr>
                <w:vanish/>
              </w:rPr>
            </w:pPr>
          </w:p>
          <w:tbl>
            <w:tblPr>
              <w:tblW w:w="5000" w:type="pct"/>
              <w:shd w:val="clear" w:color="auto" w:fill="8CC43F"/>
              <w:tblCellMar>
                <w:left w:w="0" w:type="dxa"/>
                <w:right w:w="0" w:type="dxa"/>
              </w:tblCellMar>
              <w:tblLook w:val="04A0"/>
            </w:tblPr>
            <w:tblGrid>
              <w:gridCol w:w="7212"/>
            </w:tblGrid>
            <w:tr w:rsidR="00474789" w:rsidRPr="00474789">
              <w:tc>
                <w:tcPr>
                  <w:tcW w:w="0" w:type="auto"/>
                  <w:shd w:val="clear" w:color="auto" w:fill="8CC43F"/>
                  <w:hideMark/>
                </w:tcPr>
                <w:p w:rsidR="00474789" w:rsidRPr="00474789" w:rsidRDefault="00474789" w:rsidP="00474789">
                  <w:r w:rsidRPr="00474789">
                    <w:drawing>
                      <wp:inline distT="0" distB="0" distL="0" distR="0">
                        <wp:extent cx="3810000" cy="190500"/>
                        <wp:effectExtent l="19050" t="0" r="0" b="0"/>
                        <wp:docPr id="338" name="Picture 338" descr="https://d2zhgehghqjuwb.cloudfront.net/accounts/8512/original/1441806828136-i2qupjhxctqhbyb9-b4d562c013d76a47fdcb272b810d83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descr="https://d2zhgehghqjuwb.cloudfront.net/accounts/8512/original/1441806828136-i2qupjhxctqhbyb9-b4d562c013d76a47fdcb272b810d8307.png"/>
                                <pic:cNvPicPr>
                                  <a:picLocks noChangeAspect="1" noChangeArrowheads="1"/>
                                </pic:cNvPicPr>
                              </pic:nvPicPr>
                              <pic:blipFill>
                                <a:blip r:embed="rId5" cstate="print"/>
                                <a:srcRect/>
                                <a:stretch>
                                  <a:fillRect/>
                                </a:stretch>
                              </pic:blipFill>
                              <pic:spPr bwMode="auto">
                                <a:xfrm>
                                  <a:off x="0" y="0"/>
                                  <a:ext cx="3810000" cy="190500"/>
                                </a:xfrm>
                                <a:prstGeom prst="rect">
                                  <a:avLst/>
                                </a:prstGeom>
                                <a:noFill/>
                                <a:ln w="9525">
                                  <a:noFill/>
                                  <a:miter lim="800000"/>
                                  <a:headEnd/>
                                  <a:tailEnd/>
                                </a:ln>
                              </pic:spPr>
                            </pic:pic>
                          </a:graphicData>
                        </a:graphic>
                      </wp:inline>
                    </w:drawing>
                  </w:r>
                </w:p>
              </w:tc>
            </w:tr>
          </w:tbl>
          <w:p w:rsidR="00474789" w:rsidRPr="00474789" w:rsidRDefault="00474789" w:rsidP="00474789">
            <w:pPr>
              <w:rPr>
                <w:vanish/>
              </w:rPr>
            </w:pPr>
          </w:p>
          <w:tbl>
            <w:tblPr>
              <w:tblW w:w="5000" w:type="pct"/>
              <w:shd w:val="clear" w:color="auto" w:fill="FFFFFF"/>
              <w:tblCellMar>
                <w:left w:w="0" w:type="dxa"/>
                <w:right w:w="0" w:type="dxa"/>
              </w:tblCellMar>
              <w:tblLook w:val="04A0"/>
            </w:tblPr>
            <w:tblGrid>
              <w:gridCol w:w="541"/>
              <w:gridCol w:w="6130"/>
              <w:gridCol w:w="541"/>
            </w:tblGrid>
            <w:tr w:rsidR="00474789" w:rsidRPr="00474789">
              <w:trPr>
                <w:trHeight w:val="300"/>
              </w:trPr>
              <w:tc>
                <w:tcPr>
                  <w:tcW w:w="0" w:type="auto"/>
                  <w:gridSpan w:val="3"/>
                  <w:shd w:val="clear" w:color="auto" w:fill="FFFFFF"/>
                  <w:hideMark/>
                </w:tcPr>
                <w:p w:rsidR="00474789" w:rsidRPr="00474789" w:rsidRDefault="00474789" w:rsidP="00474789">
                  <w:r w:rsidRPr="00474789">
                    <w:t> </w:t>
                  </w:r>
                </w:p>
              </w:tc>
            </w:tr>
            <w:tr w:rsidR="00474789" w:rsidRPr="00474789">
              <w:tc>
                <w:tcPr>
                  <w:tcW w:w="450" w:type="dxa"/>
                  <w:shd w:val="clear" w:color="auto" w:fill="FFFFFF"/>
                  <w:hideMark/>
                </w:tcPr>
                <w:p w:rsidR="00474789" w:rsidRPr="00474789" w:rsidRDefault="00474789" w:rsidP="00474789">
                  <w:r w:rsidRPr="00474789">
                    <w:t> </w:t>
                  </w:r>
                </w:p>
              </w:tc>
              <w:tc>
                <w:tcPr>
                  <w:tcW w:w="5100" w:type="dxa"/>
                  <w:shd w:val="clear" w:color="auto" w:fill="FFFFFF"/>
                </w:tcPr>
                <w:p w:rsidR="00474789" w:rsidRPr="00474789" w:rsidRDefault="00474789" w:rsidP="00474789">
                  <w:r w:rsidRPr="00474789">
                    <w:rPr>
                      <w:b/>
                      <w:bCs/>
                    </w:rPr>
                    <w:t xml:space="preserve">I hope that all of you have read Frank Stewart's article on page 26 of the April Bridge Bulletin.  In the article he points out that bridge fundamentals and </w:t>
                  </w:r>
                  <w:proofErr w:type="spellStart"/>
                  <w:r w:rsidRPr="00474789">
                    <w:rPr>
                      <w:b/>
                      <w:bCs/>
                    </w:rPr>
                    <w:t>judgement</w:t>
                  </w:r>
                  <w:proofErr w:type="spellEnd"/>
                  <w:r w:rsidRPr="00474789">
                    <w:rPr>
                      <w:b/>
                      <w:bCs/>
                    </w:rPr>
                    <w:t xml:space="preserve"> are far more important that conventions in determining bridge success.  </w:t>
                  </w:r>
                </w:p>
                <w:p w:rsidR="00474789" w:rsidRPr="00474789" w:rsidRDefault="00474789" w:rsidP="00474789"/>
                <w:p w:rsidR="00474789" w:rsidRPr="00474789" w:rsidRDefault="00474789" w:rsidP="00474789">
                  <w:r w:rsidRPr="00474789">
                    <w:rPr>
                      <w:b/>
                      <w:bCs/>
                    </w:rPr>
                    <w:t>Sadly, I must admit that in my early years, I focused too much on learning new conventions versus learning bridge fundamentals such as card combinations, suit patterns, defense, declarer play principles etc.  I wish I had spent more time on the fundamentals and want to encourage you to focus on them as well.</w:t>
                  </w:r>
                </w:p>
                <w:p w:rsidR="00474789" w:rsidRPr="00474789" w:rsidRDefault="00474789" w:rsidP="00474789"/>
                <w:p w:rsidR="00474789" w:rsidRPr="00474789" w:rsidRDefault="00474789" w:rsidP="00474789">
                  <w:r w:rsidRPr="00474789">
                    <w:rPr>
                      <w:b/>
                      <w:bCs/>
                    </w:rPr>
                    <w:t xml:space="preserve">I'm interested in your feedback, so please send your comments to </w:t>
                  </w:r>
                  <w:hyperlink r:id="rId6" w:history="1">
                    <w:r w:rsidRPr="00474789">
                      <w:rPr>
                        <w:rStyle w:val="Hyperlink"/>
                      </w:rPr>
                      <w:t>paulcuneo@sbcglobal.net</w:t>
                    </w:r>
                  </w:hyperlink>
                  <w:r w:rsidRPr="00474789">
                    <w:rPr>
                      <w:b/>
                      <w:bCs/>
                    </w:rPr>
                    <w:t>.</w:t>
                  </w:r>
                </w:p>
                <w:p w:rsidR="00474789" w:rsidRPr="00474789" w:rsidRDefault="00474789" w:rsidP="00474789"/>
                <w:p w:rsidR="00474789" w:rsidRPr="00474789" w:rsidRDefault="00474789" w:rsidP="00474789">
                  <w:r w:rsidRPr="00474789">
                    <w:rPr>
                      <w:b/>
                      <w:bCs/>
                    </w:rPr>
                    <w:t>Paul Cuneo</w:t>
                  </w:r>
                </w:p>
                <w:p w:rsidR="00474789" w:rsidRPr="00474789" w:rsidRDefault="00474789" w:rsidP="00474789">
                  <w:r w:rsidRPr="00474789">
                    <w:rPr>
                      <w:b/>
                      <w:bCs/>
                    </w:rPr>
                    <w:t>District 16 Education Chair</w:t>
                  </w:r>
                  <w:r w:rsidRPr="00474789">
                    <w:t> </w:t>
                  </w:r>
                </w:p>
              </w:tc>
              <w:tc>
                <w:tcPr>
                  <w:tcW w:w="450" w:type="dxa"/>
                  <w:shd w:val="clear" w:color="auto" w:fill="FFFFFF"/>
                  <w:hideMark/>
                </w:tcPr>
                <w:p w:rsidR="00474789" w:rsidRPr="00474789" w:rsidRDefault="00474789" w:rsidP="00474789">
                  <w:r w:rsidRPr="00474789">
                    <w:t> </w:t>
                  </w:r>
                </w:p>
              </w:tc>
            </w:tr>
            <w:tr w:rsidR="00474789" w:rsidRPr="00474789">
              <w:trPr>
                <w:trHeight w:val="450"/>
              </w:trPr>
              <w:tc>
                <w:tcPr>
                  <w:tcW w:w="0" w:type="auto"/>
                  <w:gridSpan w:val="3"/>
                  <w:shd w:val="clear" w:color="auto" w:fill="FFFFFF"/>
                  <w:hideMark/>
                </w:tcPr>
                <w:p w:rsidR="00474789" w:rsidRPr="00474789" w:rsidRDefault="00474789" w:rsidP="00474789">
                  <w:r w:rsidRPr="00474789">
                    <w:t> </w:t>
                  </w:r>
                </w:p>
              </w:tc>
            </w:tr>
          </w:tbl>
          <w:p w:rsidR="00474789" w:rsidRPr="00474789" w:rsidRDefault="00474789" w:rsidP="00474789"/>
        </w:tc>
        <w:tc>
          <w:tcPr>
            <w:tcW w:w="3000" w:type="dxa"/>
            <w:shd w:val="clear" w:color="auto" w:fill="C9C9C9"/>
          </w:tcPr>
          <w:tbl>
            <w:tblPr>
              <w:tblW w:w="5000" w:type="pct"/>
              <w:shd w:val="clear" w:color="auto" w:fill="C9C9C9"/>
              <w:tblCellMar>
                <w:left w:w="0" w:type="dxa"/>
                <w:right w:w="0" w:type="dxa"/>
              </w:tblCellMar>
              <w:tblLook w:val="04A0"/>
            </w:tblPr>
            <w:tblGrid>
              <w:gridCol w:w="359"/>
              <w:gridCol w:w="2870"/>
              <w:gridCol w:w="359"/>
            </w:tblGrid>
            <w:tr w:rsidR="00474789" w:rsidRPr="00474789">
              <w:trPr>
                <w:trHeight w:val="300"/>
              </w:trPr>
              <w:tc>
                <w:tcPr>
                  <w:tcW w:w="0" w:type="auto"/>
                  <w:gridSpan w:val="3"/>
                  <w:shd w:val="clear" w:color="auto" w:fill="C9C9C9"/>
                  <w:hideMark/>
                </w:tcPr>
                <w:p w:rsidR="00474789" w:rsidRPr="00474789" w:rsidRDefault="00474789" w:rsidP="00474789">
                  <w:r w:rsidRPr="00474789">
                    <w:t> </w:t>
                  </w:r>
                </w:p>
              </w:tc>
            </w:tr>
            <w:tr w:rsidR="00474789" w:rsidRPr="00474789">
              <w:tc>
                <w:tcPr>
                  <w:tcW w:w="300" w:type="dxa"/>
                  <w:shd w:val="clear" w:color="auto" w:fill="C9C9C9"/>
                  <w:hideMark/>
                </w:tcPr>
                <w:p w:rsidR="00474789" w:rsidRPr="00474789" w:rsidRDefault="00474789" w:rsidP="00474789">
                  <w:r w:rsidRPr="00474789">
                    <w:t> </w:t>
                  </w:r>
                </w:p>
              </w:tc>
              <w:tc>
                <w:tcPr>
                  <w:tcW w:w="2400" w:type="dxa"/>
                  <w:shd w:val="clear" w:color="auto" w:fill="C9C9C9"/>
                </w:tcPr>
                <w:p w:rsidR="00474789" w:rsidRPr="00474789" w:rsidRDefault="00474789" w:rsidP="00474789">
                  <w:r w:rsidRPr="00474789">
                    <w:rPr>
                      <w:b/>
                      <w:bCs/>
                    </w:rPr>
                    <w:t>In this Issue</w:t>
                  </w:r>
                </w:p>
                <w:p w:rsidR="00474789" w:rsidRPr="00474789" w:rsidRDefault="00474789" w:rsidP="00474789"/>
                <w:p w:rsidR="00474789" w:rsidRPr="00474789" w:rsidRDefault="00474789" w:rsidP="00474789">
                  <w:r w:rsidRPr="00474789">
                    <w:t>Better Bridge Habits:</w:t>
                  </w:r>
                </w:p>
                <w:p w:rsidR="00474789" w:rsidRPr="00474789" w:rsidRDefault="00474789" w:rsidP="00474789">
                  <w:r w:rsidRPr="00474789">
                    <w:t>  Study and Learn</w:t>
                  </w:r>
                </w:p>
                <w:p w:rsidR="00474789" w:rsidRPr="00474789" w:rsidRDefault="00474789" w:rsidP="00474789">
                  <w:r w:rsidRPr="00474789">
                    <w:t>Eddie Kantar's Tip:</w:t>
                  </w:r>
                </w:p>
                <w:p w:rsidR="00474789" w:rsidRPr="00474789" w:rsidRDefault="00474789" w:rsidP="00474789">
                  <w:r w:rsidRPr="00474789">
                    <w:t>  Direct Raise of 2nd suit</w:t>
                  </w:r>
                </w:p>
                <w:p w:rsidR="00474789" w:rsidRPr="00474789" w:rsidRDefault="00474789" w:rsidP="00474789">
                  <w:r w:rsidRPr="00474789">
                    <w:t>Declarer Play:        </w:t>
                  </w:r>
                </w:p>
                <w:p w:rsidR="00474789" w:rsidRPr="00474789" w:rsidRDefault="00474789" w:rsidP="00474789">
                  <w:r w:rsidRPr="00474789">
                    <w:t>   Card Combinations </w:t>
                  </w:r>
                  <w:r w:rsidRPr="00474789">
                    <w:br/>
                    <w:t>Demon Defense: </w:t>
                  </w:r>
                </w:p>
                <w:p w:rsidR="00474789" w:rsidRPr="00474789" w:rsidRDefault="00474789" w:rsidP="00474789">
                  <w:r w:rsidRPr="00474789">
                    <w:t>  3rd Hand Play</w:t>
                  </w:r>
                </w:p>
                <w:p w:rsidR="00474789" w:rsidRPr="00474789" w:rsidRDefault="00474789" w:rsidP="00474789">
                  <w:r w:rsidRPr="00474789">
                    <w:t>Bidding Tips:</w:t>
                  </w:r>
                </w:p>
                <w:p w:rsidR="00474789" w:rsidRPr="00474789" w:rsidRDefault="00474789" w:rsidP="00474789">
                  <w:r w:rsidRPr="00474789">
                    <w:t>  Respond to Takeout Doubles</w:t>
                  </w:r>
                </w:p>
                <w:p w:rsidR="00474789" w:rsidRPr="00474789" w:rsidRDefault="00474789" w:rsidP="00474789">
                  <w:r w:rsidRPr="00474789">
                    <w:t>It's the Law:</w:t>
                  </w:r>
                </w:p>
                <w:p w:rsidR="00474789" w:rsidRPr="00474789" w:rsidRDefault="00474789" w:rsidP="00474789">
                  <w:r w:rsidRPr="00474789">
                    <w:t>  Leads out of turn</w:t>
                  </w:r>
                </w:p>
              </w:tc>
              <w:tc>
                <w:tcPr>
                  <w:tcW w:w="300" w:type="dxa"/>
                  <w:shd w:val="clear" w:color="auto" w:fill="C9C9C9"/>
                  <w:hideMark/>
                </w:tcPr>
                <w:p w:rsidR="00474789" w:rsidRPr="00474789" w:rsidRDefault="00474789" w:rsidP="00474789">
                  <w:r w:rsidRPr="00474789">
                    <w:t> </w:t>
                  </w:r>
                </w:p>
              </w:tc>
            </w:tr>
            <w:tr w:rsidR="00474789" w:rsidRPr="00474789">
              <w:trPr>
                <w:trHeight w:val="300"/>
              </w:trPr>
              <w:tc>
                <w:tcPr>
                  <w:tcW w:w="0" w:type="auto"/>
                  <w:gridSpan w:val="3"/>
                  <w:shd w:val="clear" w:color="auto" w:fill="C9C9C9"/>
                  <w:hideMark/>
                </w:tcPr>
                <w:p w:rsidR="00474789" w:rsidRPr="00474789" w:rsidRDefault="00474789" w:rsidP="00474789">
                  <w:r w:rsidRPr="00474789">
                    <w:t> </w:t>
                  </w:r>
                </w:p>
              </w:tc>
            </w:tr>
          </w:tbl>
          <w:p w:rsidR="00474789" w:rsidRPr="00474789" w:rsidRDefault="00474789" w:rsidP="00474789">
            <w:pPr>
              <w:rPr>
                <w:vanish/>
              </w:rPr>
            </w:pPr>
          </w:p>
          <w:tbl>
            <w:tblPr>
              <w:tblW w:w="5000" w:type="pct"/>
              <w:shd w:val="clear" w:color="auto" w:fill="C9C9C9"/>
              <w:tblCellMar>
                <w:left w:w="0" w:type="dxa"/>
                <w:right w:w="0" w:type="dxa"/>
              </w:tblCellMar>
              <w:tblLook w:val="04A0"/>
            </w:tblPr>
            <w:tblGrid>
              <w:gridCol w:w="359"/>
              <w:gridCol w:w="2870"/>
              <w:gridCol w:w="359"/>
            </w:tblGrid>
            <w:tr w:rsidR="00474789" w:rsidRPr="00474789">
              <w:trPr>
                <w:trHeight w:val="300"/>
              </w:trPr>
              <w:tc>
                <w:tcPr>
                  <w:tcW w:w="0" w:type="auto"/>
                  <w:gridSpan w:val="3"/>
                  <w:shd w:val="clear" w:color="auto" w:fill="C9C9C9"/>
                  <w:hideMark/>
                </w:tcPr>
                <w:p w:rsidR="00474789" w:rsidRPr="00474789" w:rsidRDefault="00474789" w:rsidP="00474789">
                  <w:r w:rsidRPr="00474789">
                    <w:t> </w:t>
                  </w:r>
                </w:p>
              </w:tc>
            </w:tr>
            <w:tr w:rsidR="00474789" w:rsidRPr="00474789">
              <w:tc>
                <w:tcPr>
                  <w:tcW w:w="300" w:type="dxa"/>
                  <w:shd w:val="clear" w:color="auto" w:fill="C9C9C9"/>
                  <w:hideMark/>
                </w:tcPr>
                <w:p w:rsidR="00474789" w:rsidRPr="00474789" w:rsidRDefault="00474789" w:rsidP="00474789">
                  <w:r w:rsidRPr="00474789">
                    <w:t> </w:t>
                  </w:r>
                </w:p>
              </w:tc>
              <w:tc>
                <w:tcPr>
                  <w:tcW w:w="2400" w:type="dxa"/>
                  <w:shd w:val="clear" w:color="auto" w:fill="C9C9C9"/>
                  <w:hideMark/>
                </w:tcPr>
                <w:p w:rsidR="00474789" w:rsidRPr="00474789" w:rsidRDefault="00474789" w:rsidP="00474789"/>
              </w:tc>
              <w:tc>
                <w:tcPr>
                  <w:tcW w:w="300" w:type="dxa"/>
                  <w:shd w:val="clear" w:color="auto" w:fill="C9C9C9"/>
                  <w:hideMark/>
                </w:tcPr>
                <w:p w:rsidR="00474789" w:rsidRPr="00474789" w:rsidRDefault="00474789" w:rsidP="00474789">
                  <w:r w:rsidRPr="00474789">
                    <w:t> </w:t>
                  </w:r>
                </w:p>
              </w:tc>
            </w:tr>
            <w:tr w:rsidR="00474789" w:rsidRPr="00474789">
              <w:trPr>
                <w:trHeight w:val="300"/>
              </w:trPr>
              <w:tc>
                <w:tcPr>
                  <w:tcW w:w="0" w:type="auto"/>
                  <w:gridSpan w:val="3"/>
                  <w:shd w:val="clear" w:color="auto" w:fill="C9C9C9"/>
                  <w:hideMark/>
                </w:tcPr>
                <w:p w:rsidR="00474789" w:rsidRPr="00474789" w:rsidRDefault="00474789" w:rsidP="00474789">
                  <w:r w:rsidRPr="00474789">
                    <w:t> </w:t>
                  </w:r>
                </w:p>
              </w:tc>
            </w:tr>
          </w:tbl>
          <w:p w:rsidR="00474789" w:rsidRPr="00474789" w:rsidRDefault="00474789" w:rsidP="00474789"/>
        </w:tc>
      </w:tr>
    </w:tbl>
    <w:p w:rsidR="00474789" w:rsidRPr="00474789" w:rsidRDefault="00474789" w:rsidP="00474789">
      <w:pPr>
        <w:rPr>
          <w:vanish/>
        </w:rPr>
      </w:pPr>
    </w:p>
    <w:tbl>
      <w:tblPr>
        <w:tblW w:w="5000" w:type="pct"/>
        <w:tblCellMar>
          <w:left w:w="0" w:type="dxa"/>
          <w:right w:w="0" w:type="dxa"/>
        </w:tblCellMar>
        <w:tblLook w:val="04A0"/>
      </w:tblPr>
      <w:tblGrid>
        <w:gridCol w:w="10800"/>
      </w:tblGrid>
      <w:tr w:rsidR="00474789" w:rsidRPr="00474789" w:rsidTr="00474789">
        <w:tc>
          <w:tcPr>
            <w:tcW w:w="0" w:type="auto"/>
            <w:hideMark/>
          </w:tcPr>
          <w:p w:rsidR="00474789" w:rsidRPr="00474789" w:rsidRDefault="00474789" w:rsidP="00474789">
            <w:r w:rsidRPr="00474789">
              <w:lastRenderedPageBreak/>
              <w:drawing>
                <wp:inline distT="0" distB="0" distL="0" distR="0">
                  <wp:extent cx="5715000" cy="285750"/>
                  <wp:effectExtent l="19050" t="0" r="0" b="0"/>
                  <wp:docPr id="339" name="Picture 339" descr="https://d2zhgehghqjuwb.cloudfront.net/accounts/8512/original/1440775799519-5p1hnccukncul3di-1c2e3f9c252ebd4ccbf478130024b967.png?1440775748?1441805809965?1441805843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descr="https://d2zhgehghqjuwb.cloudfront.net/accounts/8512/original/1440775799519-5p1hnccukncul3di-1c2e3f9c252ebd4ccbf478130024b967.png?1440775748?1441805809965?1441805843353"/>
                          <pic:cNvPicPr>
                            <a:picLocks noChangeAspect="1" noChangeArrowheads="1"/>
                          </pic:cNvPicPr>
                        </pic:nvPicPr>
                        <pic:blipFill>
                          <a:blip r:embed="rId7" cstate="print"/>
                          <a:srcRect/>
                          <a:stretch>
                            <a:fillRect/>
                          </a:stretch>
                        </pic:blipFill>
                        <pic:spPr bwMode="auto">
                          <a:xfrm>
                            <a:off x="0" y="0"/>
                            <a:ext cx="5715000" cy="285750"/>
                          </a:xfrm>
                          <a:prstGeom prst="rect">
                            <a:avLst/>
                          </a:prstGeom>
                          <a:noFill/>
                          <a:ln w="9525">
                            <a:noFill/>
                            <a:miter lim="800000"/>
                            <a:headEnd/>
                            <a:tailEnd/>
                          </a:ln>
                        </pic:spPr>
                      </pic:pic>
                    </a:graphicData>
                  </a:graphic>
                </wp:inline>
              </w:drawing>
            </w:r>
          </w:p>
        </w:tc>
      </w:tr>
    </w:tbl>
    <w:p w:rsidR="00474789" w:rsidRPr="00474789" w:rsidRDefault="00474789" w:rsidP="00474789">
      <w:pPr>
        <w:rPr>
          <w:vanish/>
        </w:rPr>
      </w:pPr>
    </w:p>
    <w:tbl>
      <w:tblPr>
        <w:tblW w:w="5000" w:type="pct"/>
        <w:shd w:val="clear" w:color="auto" w:fill="EEEEEE"/>
        <w:tblCellMar>
          <w:left w:w="0" w:type="dxa"/>
          <w:right w:w="0" w:type="dxa"/>
        </w:tblCellMar>
        <w:tblLook w:val="04A0"/>
      </w:tblPr>
      <w:tblGrid>
        <w:gridCol w:w="10800"/>
      </w:tblGrid>
      <w:tr w:rsidR="00474789" w:rsidRPr="00474789" w:rsidTr="00474789">
        <w:tc>
          <w:tcPr>
            <w:tcW w:w="0" w:type="auto"/>
            <w:shd w:val="clear" w:color="auto" w:fill="EEEEEE"/>
            <w:hideMark/>
          </w:tcPr>
          <w:p w:rsidR="00474789" w:rsidRPr="00474789" w:rsidRDefault="00474789" w:rsidP="00474789">
            <w:r w:rsidRPr="00474789">
              <w:drawing>
                <wp:inline distT="0" distB="0" distL="0" distR="0">
                  <wp:extent cx="5715000" cy="333375"/>
                  <wp:effectExtent l="19050" t="0" r="0" b="0"/>
                  <wp:docPr id="340" name="Picture 340" descr="https://d2zhgehghqjuwb.cloudfront.net/accounts/105/original/1439320573341-g4ukrcyv20y919k9-8d13e68f5b77036a692ac63a979ee45c.png?1439999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descr="https://d2zhgehghqjuwb.cloudfront.net/accounts/105/original/1439320573341-g4ukrcyv20y919k9-8d13e68f5b77036a692ac63a979ee45c.png?1439999767"/>
                          <pic:cNvPicPr>
                            <a:picLocks noChangeAspect="1" noChangeArrowheads="1"/>
                          </pic:cNvPicPr>
                        </pic:nvPicPr>
                        <pic:blipFill>
                          <a:blip r:embed="rId8" cstate="print"/>
                          <a:srcRect/>
                          <a:stretch>
                            <a:fillRect/>
                          </a:stretch>
                        </pic:blipFill>
                        <pic:spPr bwMode="auto">
                          <a:xfrm>
                            <a:off x="0" y="0"/>
                            <a:ext cx="5715000" cy="333375"/>
                          </a:xfrm>
                          <a:prstGeom prst="rect">
                            <a:avLst/>
                          </a:prstGeom>
                          <a:noFill/>
                          <a:ln w="9525">
                            <a:noFill/>
                            <a:miter lim="800000"/>
                            <a:headEnd/>
                            <a:tailEnd/>
                          </a:ln>
                        </pic:spPr>
                      </pic:pic>
                    </a:graphicData>
                  </a:graphic>
                </wp:inline>
              </w:drawing>
            </w:r>
          </w:p>
        </w:tc>
      </w:tr>
    </w:tbl>
    <w:p w:rsidR="00474789" w:rsidRPr="00474789" w:rsidRDefault="00474789" w:rsidP="00474789">
      <w:pPr>
        <w:rPr>
          <w:vanish/>
        </w:rPr>
      </w:pPr>
    </w:p>
    <w:tbl>
      <w:tblPr>
        <w:tblW w:w="5000" w:type="pct"/>
        <w:tblCellMar>
          <w:left w:w="0" w:type="dxa"/>
          <w:right w:w="0" w:type="dxa"/>
        </w:tblCellMar>
        <w:tblLook w:val="04A0"/>
      </w:tblPr>
      <w:tblGrid>
        <w:gridCol w:w="10800"/>
      </w:tblGrid>
      <w:tr w:rsidR="00474789" w:rsidRPr="00474789" w:rsidTr="00474789">
        <w:trPr>
          <w:trHeight w:val="150"/>
        </w:trPr>
        <w:tc>
          <w:tcPr>
            <w:tcW w:w="0" w:type="auto"/>
            <w:vAlign w:val="center"/>
            <w:hideMark/>
          </w:tcPr>
          <w:p w:rsidR="00474789" w:rsidRPr="00474789" w:rsidRDefault="00474789" w:rsidP="00474789">
            <w:r w:rsidRPr="00474789">
              <w:t> </w:t>
            </w:r>
          </w:p>
        </w:tc>
      </w:tr>
    </w:tbl>
    <w:p w:rsidR="00474789" w:rsidRPr="00474789" w:rsidRDefault="00474789" w:rsidP="00474789">
      <w:pPr>
        <w:rPr>
          <w:vanish/>
        </w:rPr>
      </w:pPr>
    </w:p>
    <w:tbl>
      <w:tblPr>
        <w:tblW w:w="5000" w:type="pct"/>
        <w:shd w:val="clear" w:color="auto" w:fill="8CC43F"/>
        <w:tblCellMar>
          <w:left w:w="0" w:type="dxa"/>
          <w:right w:w="0" w:type="dxa"/>
        </w:tblCellMar>
        <w:tblLook w:val="04A0"/>
      </w:tblPr>
      <w:tblGrid>
        <w:gridCol w:w="540"/>
        <w:gridCol w:w="9720"/>
        <w:gridCol w:w="540"/>
      </w:tblGrid>
      <w:tr w:rsidR="00474789" w:rsidRPr="00474789" w:rsidTr="00474789">
        <w:trPr>
          <w:trHeight w:val="150"/>
        </w:trPr>
        <w:tc>
          <w:tcPr>
            <w:tcW w:w="0" w:type="auto"/>
            <w:gridSpan w:val="3"/>
            <w:shd w:val="clear" w:color="auto" w:fill="8CC43F"/>
            <w:hideMark/>
          </w:tcPr>
          <w:p w:rsidR="00474789" w:rsidRPr="00474789" w:rsidRDefault="00474789" w:rsidP="00474789">
            <w:r w:rsidRPr="00474789">
              <w:t> </w:t>
            </w:r>
          </w:p>
        </w:tc>
      </w:tr>
      <w:tr w:rsidR="00474789" w:rsidRPr="00474789" w:rsidTr="00474789">
        <w:tc>
          <w:tcPr>
            <w:tcW w:w="450" w:type="dxa"/>
            <w:shd w:val="clear" w:color="auto" w:fill="8CC43F"/>
            <w:hideMark/>
          </w:tcPr>
          <w:p w:rsidR="00474789" w:rsidRPr="00474789" w:rsidRDefault="00474789" w:rsidP="00474789">
            <w:r w:rsidRPr="00474789">
              <w:t> </w:t>
            </w:r>
          </w:p>
        </w:tc>
        <w:tc>
          <w:tcPr>
            <w:tcW w:w="8100" w:type="dxa"/>
            <w:shd w:val="clear" w:color="auto" w:fill="8CC43F"/>
            <w:hideMark/>
          </w:tcPr>
          <w:p w:rsidR="00474789" w:rsidRPr="00474789" w:rsidRDefault="00474789" w:rsidP="00474789">
            <w:r w:rsidRPr="00474789">
              <w:t>Better Bridge Habits</w:t>
            </w:r>
          </w:p>
        </w:tc>
        <w:tc>
          <w:tcPr>
            <w:tcW w:w="450" w:type="dxa"/>
            <w:shd w:val="clear" w:color="auto" w:fill="8CC43F"/>
            <w:hideMark/>
          </w:tcPr>
          <w:p w:rsidR="00474789" w:rsidRPr="00474789" w:rsidRDefault="00474789" w:rsidP="00474789">
            <w:r w:rsidRPr="00474789">
              <w:t> </w:t>
            </w:r>
          </w:p>
        </w:tc>
      </w:tr>
      <w:tr w:rsidR="00474789" w:rsidRPr="00474789" w:rsidTr="00474789">
        <w:trPr>
          <w:trHeight w:val="150"/>
        </w:trPr>
        <w:tc>
          <w:tcPr>
            <w:tcW w:w="0" w:type="auto"/>
            <w:gridSpan w:val="3"/>
            <w:shd w:val="clear" w:color="auto" w:fill="8CC43F"/>
            <w:hideMark/>
          </w:tcPr>
          <w:p w:rsidR="00474789" w:rsidRPr="00474789" w:rsidRDefault="00474789" w:rsidP="00474789">
            <w:r w:rsidRPr="00474789">
              <w:t> </w:t>
            </w:r>
          </w:p>
        </w:tc>
      </w:tr>
    </w:tbl>
    <w:p w:rsidR="00474789" w:rsidRPr="00474789" w:rsidRDefault="00474789" w:rsidP="00474789">
      <w:pPr>
        <w:rPr>
          <w:vanish/>
        </w:rPr>
      </w:pPr>
    </w:p>
    <w:tbl>
      <w:tblPr>
        <w:tblW w:w="5000" w:type="pct"/>
        <w:shd w:val="clear" w:color="auto" w:fill="8CC43F"/>
        <w:tblCellMar>
          <w:left w:w="0" w:type="dxa"/>
          <w:right w:w="0" w:type="dxa"/>
        </w:tblCellMar>
        <w:tblLook w:val="04A0"/>
      </w:tblPr>
      <w:tblGrid>
        <w:gridCol w:w="10800"/>
      </w:tblGrid>
      <w:tr w:rsidR="00474789" w:rsidRPr="00474789" w:rsidTr="00474789">
        <w:tc>
          <w:tcPr>
            <w:tcW w:w="0" w:type="auto"/>
            <w:shd w:val="clear" w:color="auto" w:fill="8CC43F"/>
            <w:hideMark/>
          </w:tcPr>
          <w:p w:rsidR="00474789" w:rsidRPr="00474789" w:rsidRDefault="00474789" w:rsidP="00474789">
            <w:r w:rsidRPr="00474789">
              <w:drawing>
                <wp:inline distT="0" distB="0" distL="0" distR="0">
                  <wp:extent cx="3810000" cy="190500"/>
                  <wp:effectExtent l="19050" t="0" r="0" b="0"/>
                  <wp:docPr id="341" name="Picture 341" descr="https://d2zhgehghqjuwb.cloudfront.net/accounts/8512/original/1441806828136-i2qupjhxctqhbyb9-b4d562c013d76a47fdcb272b810d83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descr="https://d2zhgehghqjuwb.cloudfront.net/accounts/8512/original/1441806828136-i2qupjhxctqhbyb9-b4d562c013d76a47fdcb272b810d8307.png"/>
                          <pic:cNvPicPr>
                            <a:picLocks noChangeAspect="1" noChangeArrowheads="1"/>
                          </pic:cNvPicPr>
                        </pic:nvPicPr>
                        <pic:blipFill>
                          <a:blip r:embed="rId5" cstate="print"/>
                          <a:srcRect/>
                          <a:stretch>
                            <a:fillRect/>
                          </a:stretch>
                        </pic:blipFill>
                        <pic:spPr bwMode="auto">
                          <a:xfrm>
                            <a:off x="0" y="0"/>
                            <a:ext cx="3810000" cy="190500"/>
                          </a:xfrm>
                          <a:prstGeom prst="rect">
                            <a:avLst/>
                          </a:prstGeom>
                          <a:noFill/>
                          <a:ln w="9525">
                            <a:noFill/>
                            <a:miter lim="800000"/>
                            <a:headEnd/>
                            <a:tailEnd/>
                          </a:ln>
                        </pic:spPr>
                      </pic:pic>
                    </a:graphicData>
                  </a:graphic>
                </wp:inline>
              </w:drawing>
            </w:r>
          </w:p>
        </w:tc>
      </w:tr>
    </w:tbl>
    <w:p w:rsidR="00474789" w:rsidRPr="00474789" w:rsidRDefault="00474789" w:rsidP="00474789">
      <w:pPr>
        <w:rPr>
          <w:vanish/>
        </w:rPr>
      </w:pPr>
    </w:p>
    <w:tbl>
      <w:tblPr>
        <w:tblW w:w="5000" w:type="pct"/>
        <w:tblCellMar>
          <w:left w:w="0" w:type="dxa"/>
          <w:right w:w="0" w:type="dxa"/>
        </w:tblCellMar>
        <w:tblLook w:val="04A0"/>
      </w:tblPr>
      <w:tblGrid>
        <w:gridCol w:w="360"/>
        <w:gridCol w:w="10080"/>
        <w:gridCol w:w="360"/>
      </w:tblGrid>
      <w:tr w:rsidR="00474789" w:rsidRPr="00474789" w:rsidTr="00474789">
        <w:trPr>
          <w:trHeight w:val="300"/>
        </w:trPr>
        <w:tc>
          <w:tcPr>
            <w:tcW w:w="0" w:type="auto"/>
            <w:gridSpan w:val="3"/>
            <w:hideMark/>
          </w:tcPr>
          <w:p w:rsidR="00474789" w:rsidRPr="00474789" w:rsidRDefault="00474789" w:rsidP="00474789">
            <w:r w:rsidRPr="00474789">
              <w:t> </w:t>
            </w:r>
          </w:p>
        </w:tc>
      </w:tr>
      <w:tr w:rsidR="00474789" w:rsidRPr="00474789" w:rsidTr="00474789">
        <w:tc>
          <w:tcPr>
            <w:tcW w:w="300" w:type="dxa"/>
            <w:hideMark/>
          </w:tcPr>
          <w:p w:rsidR="00474789" w:rsidRPr="00474789" w:rsidRDefault="00474789" w:rsidP="00474789">
            <w:r w:rsidRPr="00474789">
              <w:t> </w:t>
            </w:r>
          </w:p>
        </w:tc>
        <w:tc>
          <w:tcPr>
            <w:tcW w:w="8400" w:type="dxa"/>
          </w:tcPr>
          <w:p w:rsidR="00474789" w:rsidRPr="00474789" w:rsidRDefault="00474789" w:rsidP="00474789">
            <w:r w:rsidRPr="00474789">
              <w:br/>
            </w:r>
            <w:r w:rsidRPr="00474789">
              <w:rPr>
                <w:b/>
                <w:bCs/>
              </w:rPr>
              <w:t>Study and Learn</w:t>
            </w:r>
            <w:r w:rsidRPr="00474789">
              <w:t xml:space="preserve"> </w:t>
            </w:r>
          </w:p>
          <w:p w:rsidR="00474789" w:rsidRPr="00474789" w:rsidRDefault="00474789" w:rsidP="00474789"/>
          <w:p w:rsidR="00474789" w:rsidRPr="00474789" w:rsidRDefault="00474789" w:rsidP="00474789">
            <w:r w:rsidRPr="00474789">
              <w:t xml:space="preserve">Developing good habits at the table is an important part of learning bridge.  On April 6, I attended an event at Westside Bridge Academy in Houston to honor Eddie </w:t>
            </w:r>
            <w:proofErr w:type="spellStart"/>
            <w:r w:rsidRPr="00474789">
              <w:t>Wold</w:t>
            </w:r>
            <w:proofErr w:type="spellEnd"/>
            <w:r w:rsidRPr="00474789">
              <w:t xml:space="preserve"> and celebrate his election to the ACBL Hall of Fame.  I learned two things about Eddie that I want to pass on.</w:t>
            </w:r>
          </w:p>
          <w:p w:rsidR="00474789" w:rsidRPr="00474789" w:rsidRDefault="00474789" w:rsidP="00474789">
            <w:r w:rsidRPr="00474789">
              <w:br/>
              <w:t xml:space="preserve">The first is from Bob Morris who said that Eddie is constantly studying bridge.  He scours the bookstores for bridge books that he hasn’t read and continually refers to his collection of Bridge World magazines and his library of bridge books. </w:t>
            </w:r>
          </w:p>
          <w:p w:rsidR="00474789" w:rsidRPr="00474789" w:rsidRDefault="00474789" w:rsidP="00474789">
            <w:r w:rsidRPr="00474789">
              <w:br/>
              <w:t>The second is from Eddie himself who said that if it were possible to relinquish all of his titles,</w:t>
            </w:r>
            <w:proofErr w:type="gramStart"/>
            <w:r w:rsidRPr="00474789">
              <w:t xml:space="preserve">  </w:t>
            </w:r>
            <w:proofErr w:type="spellStart"/>
            <w:r w:rsidRPr="00474789">
              <w:t>masterpoints</w:t>
            </w:r>
            <w:proofErr w:type="spellEnd"/>
            <w:proofErr w:type="gramEnd"/>
            <w:r w:rsidRPr="00474789">
              <w:t xml:space="preserve">, and bridge knowledge to start over to begin learning bridge he would do it! </w:t>
            </w:r>
          </w:p>
          <w:p w:rsidR="00474789" w:rsidRPr="00474789" w:rsidRDefault="00474789" w:rsidP="00474789">
            <w:r w:rsidRPr="00474789">
              <w:br/>
              <w:t xml:space="preserve">This month’s tip is to develop a daily habit of bridge study.  Pick a book on some aspect of declarer play or defense and study a problem or two a day.  Or find a website which offers daily instruction such as bridgeclues.com and spend time studying and learning. </w:t>
            </w:r>
          </w:p>
        </w:tc>
        <w:tc>
          <w:tcPr>
            <w:tcW w:w="300" w:type="dxa"/>
            <w:hideMark/>
          </w:tcPr>
          <w:p w:rsidR="00474789" w:rsidRPr="00474789" w:rsidRDefault="00474789" w:rsidP="00474789">
            <w:r w:rsidRPr="00474789">
              <w:t> </w:t>
            </w:r>
          </w:p>
        </w:tc>
      </w:tr>
      <w:tr w:rsidR="00474789" w:rsidRPr="00474789" w:rsidTr="00474789">
        <w:trPr>
          <w:trHeight w:val="300"/>
        </w:trPr>
        <w:tc>
          <w:tcPr>
            <w:tcW w:w="0" w:type="auto"/>
            <w:gridSpan w:val="3"/>
            <w:hideMark/>
          </w:tcPr>
          <w:p w:rsidR="00474789" w:rsidRPr="00474789" w:rsidRDefault="00474789" w:rsidP="00474789">
            <w:r w:rsidRPr="00474789">
              <w:t> </w:t>
            </w:r>
          </w:p>
        </w:tc>
      </w:tr>
    </w:tbl>
    <w:p w:rsidR="00474789" w:rsidRPr="00474789" w:rsidRDefault="00474789" w:rsidP="00474789">
      <w:pPr>
        <w:rPr>
          <w:vanish/>
        </w:rPr>
      </w:pPr>
    </w:p>
    <w:tbl>
      <w:tblPr>
        <w:tblW w:w="5000" w:type="pct"/>
        <w:shd w:val="clear" w:color="auto" w:fill="8CC43F"/>
        <w:tblCellMar>
          <w:left w:w="0" w:type="dxa"/>
          <w:right w:w="0" w:type="dxa"/>
        </w:tblCellMar>
        <w:tblLook w:val="04A0"/>
      </w:tblPr>
      <w:tblGrid>
        <w:gridCol w:w="540"/>
        <w:gridCol w:w="9720"/>
        <w:gridCol w:w="540"/>
      </w:tblGrid>
      <w:tr w:rsidR="00474789" w:rsidRPr="00474789" w:rsidTr="00474789">
        <w:trPr>
          <w:trHeight w:val="150"/>
        </w:trPr>
        <w:tc>
          <w:tcPr>
            <w:tcW w:w="0" w:type="auto"/>
            <w:gridSpan w:val="3"/>
            <w:shd w:val="clear" w:color="auto" w:fill="8CC43F"/>
            <w:hideMark/>
          </w:tcPr>
          <w:p w:rsidR="00474789" w:rsidRPr="00474789" w:rsidRDefault="00474789" w:rsidP="00474789">
            <w:r w:rsidRPr="00474789">
              <w:t> </w:t>
            </w:r>
          </w:p>
        </w:tc>
      </w:tr>
      <w:tr w:rsidR="00474789" w:rsidRPr="00474789" w:rsidTr="00474789">
        <w:tc>
          <w:tcPr>
            <w:tcW w:w="450" w:type="dxa"/>
            <w:shd w:val="clear" w:color="auto" w:fill="8CC43F"/>
            <w:hideMark/>
          </w:tcPr>
          <w:p w:rsidR="00474789" w:rsidRPr="00474789" w:rsidRDefault="00474789" w:rsidP="00474789">
            <w:r w:rsidRPr="00474789">
              <w:t> </w:t>
            </w:r>
          </w:p>
        </w:tc>
        <w:tc>
          <w:tcPr>
            <w:tcW w:w="8100" w:type="dxa"/>
            <w:shd w:val="clear" w:color="auto" w:fill="8CC43F"/>
            <w:hideMark/>
          </w:tcPr>
          <w:p w:rsidR="00474789" w:rsidRPr="00474789" w:rsidRDefault="00474789" w:rsidP="00474789">
            <w:r w:rsidRPr="00474789">
              <w:t>Eddie Kantar's Tip</w:t>
            </w:r>
          </w:p>
        </w:tc>
        <w:tc>
          <w:tcPr>
            <w:tcW w:w="450" w:type="dxa"/>
            <w:shd w:val="clear" w:color="auto" w:fill="8CC43F"/>
            <w:hideMark/>
          </w:tcPr>
          <w:p w:rsidR="00474789" w:rsidRPr="00474789" w:rsidRDefault="00474789" w:rsidP="00474789">
            <w:r w:rsidRPr="00474789">
              <w:t> </w:t>
            </w:r>
          </w:p>
        </w:tc>
      </w:tr>
      <w:tr w:rsidR="00474789" w:rsidRPr="00474789" w:rsidTr="00474789">
        <w:trPr>
          <w:trHeight w:val="150"/>
        </w:trPr>
        <w:tc>
          <w:tcPr>
            <w:tcW w:w="0" w:type="auto"/>
            <w:gridSpan w:val="3"/>
            <w:shd w:val="clear" w:color="auto" w:fill="8CC43F"/>
            <w:hideMark/>
          </w:tcPr>
          <w:p w:rsidR="00474789" w:rsidRPr="00474789" w:rsidRDefault="00474789" w:rsidP="00474789">
            <w:r w:rsidRPr="00474789">
              <w:t> </w:t>
            </w:r>
          </w:p>
        </w:tc>
      </w:tr>
    </w:tbl>
    <w:p w:rsidR="00474789" w:rsidRPr="00474789" w:rsidRDefault="00474789" w:rsidP="00474789">
      <w:pPr>
        <w:rPr>
          <w:vanish/>
        </w:rPr>
      </w:pPr>
    </w:p>
    <w:tbl>
      <w:tblPr>
        <w:tblW w:w="5000" w:type="pct"/>
        <w:shd w:val="clear" w:color="auto" w:fill="8CC43F"/>
        <w:tblCellMar>
          <w:left w:w="0" w:type="dxa"/>
          <w:right w:w="0" w:type="dxa"/>
        </w:tblCellMar>
        <w:tblLook w:val="04A0"/>
      </w:tblPr>
      <w:tblGrid>
        <w:gridCol w:w="10800"/>
      </w:tblGrid>
      <w:tr w:rsidR="00474789" w:rsidRPr="00474789" w:rsidTr="00474789">
        <w:tc>
          <w:tcPr>
            <w:tcW w:w="0" w:type="auto"/>
            <w:shd w:val="clear" w:color="auto" w:fill="8CC43F"/>
            <w:hideMark/>
          </w:tcPr>
          <w:p w:rsidR="00474789" w:rsidRPr="00474789" w:rsidRDefault="00474789" w:rsidP="00474789">
            <w:r w:rsidRPr="00474789">
              <w:drawing>
                <wp:inline distT="0" distB="0" distL="0" distR="0">
                  <wp:extent cx="5715000" cy="200025"/>
                  <wp:effectExtent l="19050" t="0" r="0" b="0"/>
                  <wp:docPr id="342" name="Picture 342" descr="https://d2zhgehghqjuwb.cloudfront.net/accounts/8512/original/1441739443308-l3sjtfafldte29-8975f653214fcb92d040ee8c0556c5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descr="https://d2zhgehghqjuwb.cloudfront.net/accounts/8512/original/1441739443308-l3sjtfafldte29-8975f653214fcb92d040ee8c0556c5b1.png"/>
                          <pic:cNvPicPr>
                            <a:picLocks noChangeAspect="1" noChangeArrowheads="1"/>
                          </pic:cNvPicPr>
                        </pic:nvPicPr>
                        <pic:blipFill>
                          <a:blip r:embed="rId9" cstate="print"/>
                          <a:srcRect/>
                          <a:stretch>
                            <a:fillRect/>
                          </a:stretch>
                        </pic:blipFill>
                        <pic:spPr bwMode="auto">
                          <a:xfrm>
                            <a:off x="0" y="0"/>
                            <a:ext cx="5715000" cy="200025"/>
                          </a:xfrm>
                          <a:prstGeom prst="rect">
                            <a:avLst/>
                          </a:prstGeom>
                          <a:noFill/>
                          <a:ln w="9525">
                            <a:noFill/>
                            <a:miter lim="800000"/>
                            <a:headEnd/>
                            <a:tailEnd/>
                          </a:ln>
                        </pic:spPr>
                      </pic:pic>
                    </a:graphicData>
                  </a:graphic>
                </wp:inline>
              </w:drawing>
            </w:r>
          </w:p>
        </w:tc>
      </w:tr>
    </w:tbl>
    <w:p w:rsidR="00474789" w:rsidRPr="00474789" w:rsidRDefault="00474789" w:rsidP="00474789">
      <w:pPr>
        <w:rPr>
          <w:vanish/>
        </w:rPr>
      </w:pPr>
    </w:p>
    <w:tbl>
      <w:tblPr>
        <w:tblW w:w="5000" w:type="pct"/>
        <w:tblCellMar>
          <w:left w:w="0" w:type="dxa"/>
          <w:right w:w="0" w:type="dxa"/>
        </w:tblCellMar>
        <w:tblLook w:val="04A0"/>
      </w:tblPr>
      <w:tblGrid>
        <w:gridCol w:w="360"/>
        <w:gridCol w:w="10080"/>
        <w:gridCol w:w="360"/>
      </w:tblGrid>
      <w:tr w:rsidR="00474789" w:rsidRPr="00474789" w:rsidTr="00474789">
        <w:trPr>
          <w:trHeight w:val="300"/>
        </w:trPr>
        <w:tc>
          <w:tcPr>
            <w:tcW w:w="0" w:type="auto"/>
            <w:gridSpan w:val="3"/>
            <w:hideMark/>
          </w:tcPr>
          <w:p w:rsidR="00474789" w:rsidRPr="00474789" w:rsidRDefault="00474789" w:rsidP="00474789">
            <w:r w:rsidRPr="00474789">
              <w:t> </w:t>
            </w:r>
          </w:p>
        </w:tc>
      </w:tr>
      <w:tr w:rsidR="00474789" w:rsidRPr="00474789" w:rsidTr="00474789">
        <w:tc>
          <w:tcPr>
            <w:tcW w:w="300" w:type="dxa"/>
            <w:hideMark/>
          </w:tcPr>
          <w:p w:rsidR="00474789" w:rsidRPr="00474789" w:rsidRDefault="00474789" w:rsidP="00474789">
            <w:r w:rsidRPr="00474789">
              <w:lastRenderedPageBreak/>
              <w:t> </w:t>
            </w:r>
          </w:p>
        </w:tc>
        <w:tc>
          <w:tcPr>
            <w:tcW w:w="8400" w:type="dxa"/>
            <w:hideMark/>
          </w:tcPr>
          <w:p w:rsidR="00474789" w:rsidRPr="00474789" w:rsidRDefault="00474789" w:rsidP="00474789">
            <w:r w:rsidRPr="00474789">
              <w:rPr>
                <w:b/>
                <w:bCs/>
              </w:rPr>
              <w:t>Direct Raises of Partner's 2nd Suit</w:t>
            </w:r>
            <w:r w:rsidRPr="00474789">
              <w:br/>
              <w:t>A direct raise of a second suit promises four-card support (in blood). </w:t>
            </w:r>
            <w:r w:rsidRPr="00474789">
              <w:br/>
              <w:t> </w:t>
            </w:r>
            <w:r w:rsidRPr="00474789">
              <w:br/>
              <w:t xml:space="preserve">You hold: S - xx  H - A10x  D - A10x  C - K10xxx </w:t>
            </w:r>
          </w:p>
          <w:p w:rsidR="00474789" w:rsidRPr="00474789" w:rsidRDefault="00474789" w:rsidP="00474789">
            <w:r w:rsidRPr="00474789">
              <w:br/>
              <w:t>Partner   You</w:t>
            </w:r>
            <w:r w:rsidRPr="00474789">
              <w:br/>
              <w:t>1S             2C</w:t>
            </w:r>
            <w:r w:rsidRPr="00474789">
              <w:br/>
              <w:t xml:space="preserve">2H            ?     </w:t>
            </w:r>
          </w:p>
          <w:p w:rsidR="00474789" w:rsidRPr="00474789" w:rsidRDefault="00474789" w:rsidP="00474789">
            <w:r w:rsidRPr="00474789">
              <w:br/>
            </w:r>
            <w:r w:rsidRPr="00474789">
              <w:rPr>
                <w:b/>
                <w:bCs/>
              </w:rPr>
              <w:t>Rebid</w:t>
            </w:r>
            <w:proofErr w:type="gramStart"/>
            <w:r w:rsidRPr="00474789">
              <w:rPr>
                <w:b/>
                <w:bCs/>
              </w:rPr>
              <w:t>  2NT</w:t>
            </w:r>
            <w:proofErr w:type="gramEnd"/>
            <w:r w:rsidRPr="00474789">
              <w:rPr>
                <w:b/>
                <w:bCs/>
              </w:rPr>
              <w:t xml:space="preserve"> with 11-12 HCP. Don’t even think of raising hearts with only three pieces.   </w:t>
            </w:r>
            <w:r w:rsidRPr="00474789">
              <w:t> </w:t>
            </w:r>
            <w:hyperlink r:id="rId10" w:history="1">
              <w:r w:rsidRPr="00474789">
                <w:rPr>
                  <w:rStyle w:val="Hyperlink"/>
                </w:rPr>
                <w:t>www.kantarbridge.com</w:t>
              </w:r>
            </w:hyperlink>
          </w:p>
        </w:tc>
        <w:tc>
          <w:tcPr>
            <w:tcW w:w="300" w:type="dxa"/>
            <w:hideMark/>
          </w:tcPr>
          <w:p w:rsidR="00474789" w:rsidRPr="00474789" w:rsidRDefault="00474789" w:rsidP="00474789">
            <w:r w:rsidRPr="00474789">
              <w:t> </w:t>
            </w:r>
          </w:p>
        </w:tc>
      </w:tr>
      <w:tr w:rsidR="00474789" w:rsidRPr="00474789" w:rsidTr="00474789">
        <w:trPr>
          <w:trHeight w:val="300"/>
        </w:trPr>
        <w:tc>
          <w:tcPr>
            <w:tcW w:w="0" w:type="auto"/>
            <w:gridSpan w:val="3"/>
            <w:hideMark/>
          </w:tcPr>
          <w:p w:rsidR="00474789" w:rsidRPr="00474789" w:rsidRDefault="00474789" w:rsidP="00474789">
            <w:r w:rsidRPr="00474789">
              <w:t> </w:t>
            </w:r>
          </w:p>
        </w:tc>
      </w:tr>
    </w:tbl>
    <w:p w:rsidR="00474789" w:rsidRPr="00474789" w:rsidRDefault="00474789" w:rsidP="00474789">
      <w:pPr>
        <w:rPr>
          <w:vanish/>
        </w:rPr>
      </w:pPr>
    </w:p>
    <w:tbl>
      <w:tblPr>
        <w:tblW w:w="5000" w:type="pct"/>
        <w:shd w:val="clear" w:color="auto" w:fill="8CC43F"/>
        <w:tblCellMar>
          <w:left w:w="0" w:type="dxa"/>
          <w:right w:w="0" w:type="dxa"/>
        </w:tblCellMar>
        <w:tblLook w:val="04A0"/>
      </w:tblPr>
      <w:tblGrid>
        <w:gridCol w:w="540"/>
        <w:gridCol w:w="9720"/>
        <w:gridCol w:w="540"/>
      </w:tblGrid>
      <w:tr w:rsidR="00474789" w:rsidRPr="00474789" w:rsidTr="00474789">
        <w:trPr>
          <w:trHeight w:val="150"/>
        </w:trPr>
        <w:tc>
          <w:tcPr>
            <w:tcW w:w="0" w:type="auto"/>
            <w:gridSpan w:val="3"/>
            <w:shd w:val="clear" w:color="auto" w:fill="8CC43F"/>
            <w:hideMark/>
          </w:tcPr>
          <w:p w:rsidR="00474789" w:rsidRPr="00474789" w:rsidRDefault="00474789" w:rsidP="00474789">
            <w:r w:rsidRPr="00474789">
              <w:t> </w:t>
            </w:r>
          </w:p>
        </w:tc>
      </w:tr>
      <w:tr w:rsidR="00474789" w:rsidRPr="00474789" w:rsidTr="00474789">
        <w:tc>
          <w:tcPr>
            <w:tcW w:w="450" w:type="dxa"/>
            <w:shd w:val="clear" w:color="auto" w:fill="8CC43F"/>
            <w:hideMark/>
          </w:tcPr>
          <w:p w:rsidR="00474789" w:rsidRPr="00474789" w:rsidRDefault="00474789" w:rsidP="00474789">
            <w:r w:rsidRPr="00474789">
              <w:t> </w:t>
            </w:r>
          </w:p>
        </w:tc>
        <w:tc>
          <w:tcPr>
            <w:tcW w:w="8100" w:type="dxa"/>
            <w:shd w:val="clear" w:color="auto" w:fill="8CC43F"/>
            <w:hideMark/>
          </w:tcPr>
          <w:p w:rsidR="00474789" w:rsidRPr="00474789" w:rsidRDefault="00474789" w:rsidP="00474789">
            <w:r w:rsidRPr="00474789">
              <w:t>Improved Declarer Play</w:t>
            </w:r>
          </w:p>
        </w:tc>
        <w:tc>
          <w:tcPr>
            <w:tcW w:w="450" w:type="dxa"/>
            <w:shd w:val="clear" w:color="auto" w:fill="8CC43F"/>
            <w:hideMark/>
          </w:tcPr>
          <w:p w:rsidR="00474789" w:rsidRPr="00474789" w:rsidRDefault="00474789" w:rsidP="00474789">
            <w:r w:rsidRPr="00474789">
              <w:t> </w:t>
            </w:r>
          </w:p>
        </w:tc>
      </w:tr>
      <w:tr w:rsidR="00474789" w:rsidRPr="00474789" w:rsidTr="00474789">
        <w:trPr>
          <w:trHeight w:val="150"/>
        </w:trPr>
        <w:tc>
          <w:tcPr>
            <w:tcW w:w="0" w:type="auto"/>
            <w:gridSpan w:val="3"/>
            <w:shd w:val="clear" w:color="auto" w:fill="8CC43F"/>
            <w:hideMark/>
          </w:tcPr>
          <w:p w:rsidR="00474789" w:rsidRPr="00474789" w:rsidRDefault="00474789" w:rsidP="00474789">
            <w:r w:rsidRPr="00474789">
              <w:t> </w:t>
            </w:r>
          </w:p>
        </w:tc>
      </w:tr>
    </w:tbl>
    <w:p w:rsidR="00474789" w:rsidRPr="00474789" w:rsidRDefault="00474789" w:rsidP="00474789">
      <w:pPr>
        <w:rPr>
          <w:vanish/>
        </w:rPr>
      </w:pPr>
    </w:p>
    <w:tbl>
      <w:tblPr>
        <w:tblW w:w="5000" w:type="pct"/>
        <w:shd w:val="clear" w:color="auto" w:fill="8CC43F"/>
        <w:tblCellMar>
          <w:left w:w="0" w:type="dxa"/>
          <w:right w:w="0" w:type="dxa"/>
        </w:tblCellMar>
        <w:tblLook w:val="04A0"/>
      </w:tblPr>
      <w:tblGrid>
        <w:gridCol w:w="10800"/>
      </w:tblGrid>
      <w:tr w:rsidR="00474789" w:rsidRPr="00474789" w:rsidTr="00474789">
        <w:tc>
          <w:tcPr>
            <w:tcW w:w="0" w:type="auto"/>
            <w:shd w:val="clear" w:color="auto" w:fill="8CC43F"/>
            <w:hideMark/>
          </w:tcPr>
          <w:p w:rsidR="00474789" w:rsidRPr="00474789" w:rsidRDefault="00474789" w:rsidP="00474789">
            <w:r w:rsidRPr="00474789">
              <w:drawing>
                <wp:inline distT="0" distB="0" distL="0" distR="0">
                  <wp:extent cx="5715000" cy="200025"/>
                  <wp:effectExtent l="19050" t="0" r="0" b="0"/>
                  <wp:docPr id="343" name="Picture 343" descr="https://d2zhgehghqjuwb.cloudfront.net/accounts/8512/original/1441739443308-l3sjtfafldte29-8975f653214fcb92d040ee8c0556c5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descr="https://d2zhgehghqjuwb.cloudfront.net/accounts/8512/original/1441739443308-l3sjtfafldte29-8975f653214fcb92d040ee8c0556c5b1.png"/>
                          <pic:cNvPicPr>
                            <a:picLocks noChangeAspect="1" noChangeArrowheads="1"/>
                          </pic:cNvPicPr>
                        </pic:nvPicPr>
                        <pic:blipFill>
                          <a:blip r:embed="rId9" cstate="print"/>
                          <a:srcRect/>
                          <a:stretch>
                            <a:fillRect/>
                          </a:stretch>
                        </pic:blipFill>
                        <pic:spPr bwMode="auto">
                          <a:xfrm>
                            <a:off x="0" y="0"/>
                            <a:ext cx="5715000" cy="200025"/>
                          </a:xfrm>
                          <a:prstGeom prst="rect">
                            <a:avLst/>
                          </a:prstGeom>
                          <a:noFill/>
                          <a:ln w="9525">
                            <a:noFill/>
                            <a:miter lim="800000"/>
                            <a:headEnd/>
                            <a:tailEnd/>
                          </a:ln>
                        </pic:spPr>
                      </pic:pic>
                    </a:graphicData>
                  </a:graphic>
                </wp:inline>
              </w:drawing>
            </w:r>
          </w:p>
        </w:tc>
      </w:tr>
    </w:tbl>
    <w:p w:rsidR="00474789" w:rsidRPr="00474789" w:rsidRDefault="00474789" w:rsidP="00474789">
      <w:pPr>
        <w:rPr>
          <w:vanish/>
        </w:rPr>
      </w:pPr>
    </w:p>
    <w:tbl>
      <w:tblPr>
        <w:tblW w:w="5000" w:type="pct"/>
        <w:tblCellMar>
          <w:left w:w="0" w:type="dxa"/>
          <w:right w:w="0" w:type="dxa"/>
        </w:tblCellMar>
        <w:tblLook w:val="04A0"/>
      </w:tblPr>
      <w:tblGrid>
        <w:gridCol w:w="360"/>
        <w:gridCol w:w="10080"/>
        <w:gridCol w:w="360"/>
      </w:tblGrid>
      <w:tr w:rsidR="00474789" w:rsidRPr="00474789" w:rsidTr="00474789">
        <w:trPr>
          <w:trHeight w:val="300"/>
        </w:trPr>
        <w:tc>
          <w:tcPr>
            <w:tcW w:w="0" w:type="auto"/>
            <w:gridSpan w:val="3"/>
            <w:hideMark/>
          </w:tcPr>
          <w:p w:rsidR="00474789" w:rsidRPr="00474789" w:rsidRDefault="00474789" w:rsidP="00474789">
            <w:r w:rsidRPr="00474789">
              <w:t> </w:t>
            </w:r>
          </w:p>
        </w:tc>
      </w:tr>
      <w:tr w:rsidR="00474789" w:rsidRPr="00474789" w:rsidTr="00474789">
        <w:tc>
          <w:tcPr>
            <w:tcW w:w="300" w:type="dxa"/>
            <w:hideMark/>
          </w:tcPr>
          <w:p w:rsidR="00474789" w:rsidRPr="00474789" w:rsidRDefault="00474789" w:rsidP="00474789">
            <w:r w:rsidRPr="00474789">
              <w:t> </w:t>
            </w:r>
          </w:p>
        </w:tc>
        <w:tc>
          <w:tcPr>
            <w:tcW w:w="8400" w:type="dxa"/>
            <w:hideMark/>
          </w:tcPr>
          <w:p w:rsidR="00474789" w:rsidRPr="00474789" w:rsidRDefault="00474789" w:rsidP="00474789">
            <w:r w:rsidRPr="00474789">
              <w:rPr>
                <w:b/>
                <w:bCs/>
              </w:rPr>
              <w:t>Card Combinations</w:t>
            </w:r>
          </w:p>
          <w:p w:rsidR="00474789" w:rsidRPr="00474789" w:rsidRDefault="00474789" w:rsidP="00474789">
            <w:r w:rsidRPr="00474789">
              <w:br/>
              <w:t>As declarer, many times the ability to make our contract depends on playing one of the suits in a way that maximizes our chance to take tricks.  The Official Encyclopedia of Bridge by ACBL has a section on playing card combinations.  Here is a combination from the Encyclopedia that seems to occur frequently when I open a weak 2 bid:</w:t>
            </w:r>
          </w:p>
          <w:p w:rsidR="00474789" w:rsidRPr="00474789" w:rsidRDefault="00474789" w:rsidP="00474789">
            <w:r w:rsidRPr="00474789">
              <w:t>            </w:t>
            </w:r>
            <w:r w:rsidRPr="00474789">
              <w:br/>
              <w:t xml:space="preserve">     A J 10 9 x </w:t>
            </w:r>
            <w:proofErr w:type="spellStart"/>
            <w:r w:rsidRPr="00474789">
              <w:t>x</w:t>
            </w:r>
            <w:proofErr w:type="spellEnd"/>
          </w:p>
          <w:p w:rsidR="00474789" w:rsidRPr="00474789" w:rsidRDefault="00474789" w:rsidP="00474789">
            <w:r w:rsidRPr="00474789">
              <w:br/>
              <w:t>             x</w:t>
            </w:r>
          </w:p>
          <w:p w:rsidR="00474789" w:rsidRPr="00474789" w:rsidRDefault="00474789" w:rsidP="00474789">
            <w:r w:rsidRPr="00474789">
              <w:br/>
              <w:t xml:space="preserve">If you need 5 tricks, finesse the Jack.  If you only need 4 tricks, lead to the A hoping to drop a singleton honor.  Overall probability of 5 tricks is 23%; 4 tricks </w:t>
            </w:r>
            <w:proofErr w:type="gramStart"/>
            <w:r w:rsidRPr="00474789">
              <w:t>is</w:t>
            </w:r>
            <w:proofErr w:type="gramEnd"/>
            <w:r w:rsidRPr="00474789">
              <w:t xml:space="preserve"> 89%.</w:t>
            </w:r>
          </w:p>
        </w:tc>
        <w:tc>
          <w:tcPr>
            <w:tcW w:w="300" w:type="dxa"/>
            <w:hideMark/>
          </w:tcPr>
          <w:p w:rsidR="00474789" w:rsidRPr="00474789" w:rsidRDefault="00474789" w:rsidP="00474789">
            <w:r w:rsidRPr="00474789">
              <w:t> </w:t>
            </w:r>
          </w:p>
        </w:tc>
      </w:tr>
      <w:tr w:rsidR="00474789" w:rsidRPr="00474789" w:rsidTr="00474789">
        <w:trPr>
          <w:trHeight w:val="300"/>
        </w:trPr>
        <w:tc>
          <w:tcPr>
            <w:tcW w:w="0" w:type="auto"/>
            <w:gridSpan w:val="3"/>
            <w:hideMark/>
          </w:tcPr>
          <w:p w:rsidR="00474789" w:rsidRPr="00474789" w:rsidRDefault="00474789" w:rsidP="00474789">
            <w:r w:rsidRPr="00474789">
              <w:t> </w:t>
            </w:r>
          </w:p>
        </w:tc>
      </w:tr>
    </w:tbl>
    <w:p w:rsidR="00474789" w:rsidRPr="00474789" w:rsidRDefault="00474789" w:rsidP="00474789">
      <w:pPr>
        <w:rPr>
          <w:vanish/>
        </w:rPr>
      </w:pPr>
    </w:p>
    <w:tbl>
      <w:tblPr>
        <w:tblW w:w="5000" w:type="pct"/>
        <w:shd w:val="clear" w:color="auto" w:fill="8CC43F"/>
        <w:tblCellMar>
          <w:left w:w="0" w:type="dxa"/>
          <w:right w:w="0" w:type="dxa"/>
        </w:tblCellMar>
        <w:tblLook w:val="04A0"/>
      </w:tblPr>
      <w:tblGrid>
        <w:gridCol w:w="540"/>
        <w:gridCol w:w="9720"/>
        <w:gridCol w:w="540"/>
      </w:tblGrid>
      <w:tr w:rsidR="00474789" w:rsidRPr="00474789" w:rsidTr="00474789">
        <w:trPr>
          <w:trHeight w:val="150"/>
        </w:trPr>
        <w:tc>
          <w:tcPr>
            <w:tcW w:w="0" w:type="auto"/>
            <w:gridSpan w:val="3"/>
            <w:shd w:val="clear" w:color="auto" w:fill="8CC43F"/>
            <w:hideMark/>
          </w:tcPr>
          <w:p w:rsidR="00474789" w:rsidRPr="00474789" w:rsidRDefault="00474789" w:rsidP="00474789">
            <w:r w:rsidRPr="00474789">
              <w:t> </w:t>
            </w:r>
          </w:p>
        </w:tc>
      </w:tr>
      <w:tr w:rsidR="00474789" w:rsidRPr="00474789" w:rsidTr="00474789">
        <w:tc>
          <w:tcPr>
            <w:tcW w:w="450" w:type="dxa"/>
            <w:shd w:val="clear" w:color="auto" w:fill="8CC43F"/>
            <w:hideMark/>
          </w:tcPr>
          <w:p w:rsidR="00474789" w:rsidRPr="00474789" w:rsidRDefault="00474789" w:rsidP="00474789">
            <w:r w:rsidRPr="00474789">
              <w:t> </w:t>
            </w:r>
          </w:p>
        </w:tc>
        <w:tc>
          <w:tcPr>
            <w:tcW w:w="8100" w:type="dxa"/>
            <w:shd w:val="clear" w:color="auto" w:fill="8CC43F"/>
            <w:hideMark/>
          </w:tcPr>
          <w:p w:rsidR="00474789" w:rsidRPr="00474789" w:rsidRDefault="00474789" w:rsidP="00474789">
            <w:r w:rsidRPr="00474789">
              <w:t>Demon Defense</w:t>
            </w:r>
          </w:p>
        </w:tc>
        <w:tc>
          <w:tcPr>
            <w:tcW w:w="450" w:type="dxa"/>
            <w:shd w:val="clear" w:color="auto" w:fill="8CC43F"/>
            <w:hideMark/>
          </w:tcPr>
          <w:p w:rsidR="00474789" w:rsidRPr="00474789" w:rsidRDefault="00474789" w:rsidP="00474789">
            <w:r w:rsidRPr="00474789">
              <w:t> </w:t>
            </w:r>
          </w:p>
        </w:tc>
      </w:tr>
      <w:tr w:rsidR="00474789" w:rsidRPr="00474789" w:rsidTr="00474789">
        <w:trPr>
          <w:trHeight w:val="150"/>
        </w:trPr>
        <w:tc>
          <w:tcPr>
            <w:tcW w:w="0" w:type="auto"/>
            <w:gridSpan w:val="3"/>
            <w:shd w:val="clear" w:color="auto" w:fill="8CC43F"/>
            <w:hideMark/>
          </w:tcPr>
          <w:p w:rsidR="00474789" w:rsidRPr="00474789" w:rsidRDefault="00474789" w:rsidP="00474789">
            <w:r w:rsidRPr="00474789">
              <w:t> </w:t>
            </w:r>
          </w:p>
        </w:tc>
      </w:tr>
    </w:tbl>
    <w:p w:rsidR="00474789" w:rsidRPr="00474789" w:rsidRDefault="00474789" w:rsidP="00474789">
      <w:pPr>
        <w:rPr>
          <w:vanish/>
        </w:rPr>
      </w:pPr>
    </w:p>
    <w:tbl>
      <w:tblPr>
        <w:tblW w:w="5000" w:type="pct"/>
        <w:shd w:val="clear" w:color="auto" w:fill="8CC43F"/>
        <w:tblCellMar>
          <w:left w:w="0" w:type="dxa"/>
          <w:right w:w="0" w:type="dxa"/>
        </w:tblCellMar>
        <w:tblLook w:val="04A0"/>
      </w:tblPr>
      <w:tblGrid>
        <w:gridCol w:w="10800"/>
      </w:tblGrid>
      <w:tr w:rsidR="00474789" w:rsidRPr="00474789" w:rsidTr="00474789">
        <w:tc>
          <w:tcPr>
            <w:tcW w:w="0" w:type="auto"/>
            <w:shd w:val="clear" w:color="auto" w:fill="8CC43F"/>
            <w:hideMark/>
          </w:tcPr>
          <w:p w:rsidR="00474789" w:rsidRPr="00474789" w:rsidRDefault="00474789" w:rsidP="00474789">
            <w:r w:rsidRPr="00474789">
              <w:drawing>
                <wp:inline distT="0" distB="0" distL="0" distR="0">
                  <wp:extent cx="5715000" cy="200025"/>
                  <wp:effectExtent l="19050" t="0" r="0" b="0"/>
                  <wp:docPr id="344" name="Picture 344" descr="https://d2zhgehghqjuwb.cloudfront.net/accounts/8512/original/1441739443308-l3sjtfafldte29-8975f653214fcb92d040ee8c0556c5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descr="https://d2zhgehghqjuwb.cloudfront.net/accounts/8512/original/1441739443308-l3sjtfafldte29-8975f653214fcb92d040ee8c0556c5b1.png"/>
                          <pic:cNvPicPr>
                            <a:picLocks noChangeAspect="1" noChangeArrowheads="1"/>
                          </pic:cNvPicPr>
                        </pic:nvPicPr>
                        <pic:blipFill>
                          <a:blip r:embed="rId9" cstate="print"/>
                          <a:srcRect/>
                          <a:stretch>
                            <a:fillRect/>
                          </a:stretch>
                        </pic:blipFill>
                        <pic:spPr bwMode="auto">
                          <a:xfrm>
                            <a:off x="0" y="0"/>
                            <a:ext cx="5715000" cy="200025"/>
                          </a:xfrm>
                          <a:prstGeom prst="rect">
                            <a:avLst/>
                          </a:prstGeom>
                          <a:noFill/>
                          <a:ln w="9525">
                            <a:noFill/>
                            <a:miter lim="800000"/>
                            <a:headEnd/>
                            <a:tailEnd/>
                          </a:ln>
                        </pic:spPr>
                      </pic:pic>
                    </a:graphicData>
                  </a:graphic>
                </wp:inline>
              </w:drawing>
            </w:r>
          </w:p>
        </w:tc>
      </w:tr>
    </w:tbl>
    <w:p w:rsidR="00474789" w:rsidRPr="00474789" w:rsidRDefault="00474789" w:rsidP="00474789">
      <w:pPr>
        <w:rPr>
          <w:vanish/>
        </w:rPr>
      </w:pPr>
    </w:p>
    <w:tbl>
      <w:tblPr>
        <w:tblW w:w="5000" w:type="pct"/>
        <w:shd w:val="clear" w:color="auto" w:fill="FFFFFF"/>
        <w:tblCellMar>
          <w:left w:w="0" w:type="dxa"/>
          <w:right w:w="0" w:type="dxa"/>
        </w:tblCellMar>
        <w:tblLook w:val="04A0"/>
      </w:tblPr>
      <w:tblGrid>
        <w:gridCol w:w="540"/>
        <w:gridCol w:w="9720"/>
        <w:gridCol w:w="540"/>
      </w:tblGrid>
      <w:tr w:rsidR="00474789" w:rsidRPr="00474789" w:rsidTr="00474789">
        <w:trPr>
          <w:trHeight w:val="300"/>
        </w:trPr>
        <w:tc>
          <w:tcPr>
            <w:tcW w:w="0" w:type="auto"/>
            <w:gridSpan w:val="3"/>
            <w:shd w:val="clear" w:color="auto" w:fill="FFFFFF"/>
            <w:hideMark/>
          </w:tcPr>
          <w:p w:rsidR="00474789" w:rsidRPr="00474789" w:rsidRDefault="00474789" w:rsidP="00474789">
            <w:r w:rsidRPr="00474789">
              <w:lastRenderedPageBreak/>
              <w:t> </w:t>
            </w:r>
          </w:p>
        </w:tc>
      </w:tr>
      <w:tr w:rsidR="00474789" w:rsidRPr="00474789" w:rsidTr="00474789">
        <w:tc>
          <w:tcPr>
            <w:tcW w:w="450" w:type="dxa"/>
            <w:shd w:val="clear" w:color="auto" w:fill="FFFFFF"/>
            <w:hideMark/>
          </w:tcPr>
          <w:p w:rsidR="00474789" w:rsidRPr="00474789" w:rsidRDefault="00474789" w:rsidP="00474789">
            <w:r w:rsidRPr="00474789">
              <w:t> </w:t>
            </w:r>
          </w:p>
        </w:tc>
        <w:tc>
          <w:tcPr>
            <w:tcW w:w="8100" w:type="dxa"/>
            <w:shd w:val="clear" w:color="auto" w:fill="FFFFFF"/>
          </w:tcPr>
          <w:p w:rsidR="00474789" w:rsidRPr="00474789" w:rsidRDefault="00474789" w:rsidP="00474789">
            <w:r w:rsidRPr="00474789">
              <w:rPr>
                <w:b/>
                <w:bCs/>
              </w:rPr>
              <w:t>Overtake the lead of the King with Ace doubleton</w:t>
            </w:r>
            <w:r w:rsidRPr="00474789">
              <w:t xml:space="preserve"> </w:t>
            </w:r>
            <w:r w:rsidRPr="00474789">
              <w:rPr>
                <w:b/>
                <w:bCs/>
              </w:rPr>
              <w:t> </w:t>
            </w:r>
          </w:p>
          <w:p w:rsidR="00474789" w:rsidRPr="00474789" w:rsidRDefault="00474789" w:rsidP="00474789"/>
          <w:p w:rsidR="00474789" w:rsidRPr="00474789" w:rsidRDefault="00474789" w:rsidP="00474789">
            <w:r w:rsidRPr="00474789">
              <w:rPr>
                <w:b/>
                <w:bCs/>
              </w:rPr>
              <w:t xml:space="preserve">Eddie Kantar writes in his book “Modern Bridge Defense” about overtaking the lead of the King when you have Ace doubleton.  “Against either a suit or </w:t>
            </w:r>
            <w:proofErr w:type="spellStart"/>
            <w:r w:rsidRPr="00474789">
              <w:rPr>
                <w:b/>
                <w:bCs/>
              </w:rPr>
              <w:t>notrump</w:t>
            </w:r>
            <w:proofErr w:type="spellEnd"/>
            <w:r w:rsidRPr="00474789">
              <w:rPr>
                <w:b/>
                <w:bCs/>
              </w:rPr>
              <w:t xml:space="preserve">, partner leads the King and you have Ace doubleton.  Overtake!  At </w:t>
            </w:r>
            <w:proofErr w:type="spellStart"/>
            <w:r w:rsidRPr="00474789">
              <w:rPr>
                <w:b/>
                <w:bCs/>
              </w:rPr>
              <w:t>notrump</w:t>
            </w:r>
            <w:proofErr w:type="spellEnd"/>
            <w:r w:rsidRPr="00474789">
              <w:rPr>
                <w:b/>
                <w:bCs/>
              </w:rPr>
              <w:t>, partner figures to have lead from KQJ or KQ10, so unblocking isn’t going to cost a trick, but may save 3 or 4!  At a suit contract, overtake even though partner may only have KQ.  Even if you set up a trick for declarer’s Jack, partner can lead a third round for you to trump.”</w:t>
            </w:r>
          </w:p>
          <w:p w:rsidR="00474789" w:rsidRPr="00474789" w:rsidRDefault="00474789" w:rsidP="00474789">
            <w:r w:rsidRPr="00474789">
              <w:br/>
            </w:r>
            <w:r w:rsidRPr="00474789">
              <w:rPr>
                <w:b/>
                <w:bCs/>
              </w:rPr>
              <w:t>                        N – 643</w:t>
            </w:r>
            <w:r w:rsidRPr="00474789">
              <w:rPr>
                <w:b/>
                <w:bCs/>
              </w:rPr>
              <w:br/>
              <w:t>W – KQ1082                            E – A7 (you)</w:t>
            </w:r>
            <w:r w:rsidRPr="00474789">
              <w:rPr>
                <w:b/>
                <w:bCs/>
              </w:rPr>
              <w:br/>
              <w:t> </w:t>
            </w:r>
            <w:r w:rsidRPr="00474789">
              <w:rPr>
                <w:b/>
                <w:bCs/>
              </w:rPr>
              <w:br/>
              <w:t>                        S- J95</w:t>
            </w:r>
            <w:r w:rsidRPr="00474789">
              <w:rPr>
                <w:b/>
                <w:bCs/>
              </w:rPr>
              <w:br/>
              <w:t>At trick 1, you play the A and return the 7.  Partner will win the Queen and continue with the Jack if they have it.  If partner does not have the Jack and continues, you get to trump the continuation.   </w:t>
            </w:r>
            <w:hyperlink r:id="rId11" w:history="1">
              <w:r w:rsidRPr="00474789">
                <w:rPr>
                  <w:rStyle w:val="Hyperlink"/>
                </w:rPr>
                <w:t>www.kantarbridge.com</w:t>
              </w:r>
            </w:hyperlink>
            <w:r w:rsidRPr="00474789">
              <w:t xml:space="preserve"> </w:t>
            </w:r>
          </w:p>
        </w:tc>
        <w:tc>
          <w:tcPr>
            <w:tcW w:w="450" w:type="dxa"/>
            <w:shd w:val="clear" w:color="auto" w:fill="FFFFFF"/>
            <w:hideMark/>
          </w:tcPr>
          <w:p w:rsidR="00474789" w:rsidRPr="00474789" w:rsidRDefault="00474789" w:rsidP="00474789">
            <w:r w:rsidRPr="00474789">
              <w:t> </w:t>
            </w:r>
          </w:p>
        </w:tc>
      </w:tr>
      <w:tr w:rsidR="00474789" w:rsidRPr="00474789" w:rsidTr="00474789">
        <w:trPr>
          <w:trHeight w:val="450"/>
        </w:trPr>
        <w:tc>
          <w:tcPr>
            <w:tcW w:w="0" w:type="auto"/>
            <w:gridSpan w:val="3"/>
            <w:shd w:val="clear" w:color="auto" w:fill="FFFFFF"/>
            <w:hideMark/>
          </w:tcPr>
          <w:p w:rsidR="00474789" w:rsidRPr="00474789" w:rsidRDefault="00474789" w:rsidP="00474789">
            <w:r w:rsidRPr="00474789">
              <w:t> </w:t>
            </w:r>
          </w:p>
        </w:tc>
      </w:tr>
    </w:tbl>
    <w:p w:rsidR="00474789" w:rsidRPr="00474789" w:rsidRDefault="00474789" w:rsidP="00474789">
      <w:pPr>
        <w:rPr>
          <w:vanish/>
        </w:rPr>
      </w:pPr>
    </w:p>
    <w:tbl>
      <w:tblPr>
        <w:tblW w:w="5000" w:type="pct"/>
        <w:shd w:val="clear" w:color="auto" w:fill="8CC43F"/>
        <w:tblCellMar>
          <w:left w:w="0" w:type="dxa"/>
          <w:right w:w="0" w:type="dxa"/>
        </w:tblCellMar>
        <w:tblLook w:val="04A0"/>
      </w:tblPr>
      <w:tblGrid>
        <w:gridCol w:w="540"/>
        <w:gridCol w:w="9720"/>
        <w:gridCol w:w="540"/>
      </w:tblGrid>
      <w:tr w:rsidR="00474789" w:rsidRPr="00474789" w:rsidTr="00474789">
        <w:trPr>
          <w:trHeight w:val="150"/>
        </w:trPr>
        <w:tc>
          <w:tcPr>
            <w:tcW w:w="0" w:type="auto"/>
            <w:gridSpan w:val="3"/>
            <w:shd w:val="clear" w:color="auto" w:fill="8CC43F"/>
            <w:hideMark/>
          </w:tcPr>
          <w:p w:rsidR="00474789" w:rsidRPr="00474789" w:rsidRDefault="00474789" w:rsidP="00474789">
            <w:r w:rsidRPr="00474789">
              <w:t> </w:t>
            </w:r>
          </w:p>
        </w:tc>
      </w:tr>
      <w:tr w:rsidR="00474789" w:rsidRPr="00474789" w:rsidTr="00474789">
        <w:tc>
          <w:tcPr>
            <w:tcW w:w="450" w:type="dxa"/>
            <w:shd w:val="clear" w:color="auto" w:fill="8CC43F"/>
            <w:hideMark/>
          </w:tcPr>
          <w:p w:rsidR="00474789" w:rsidRPr="00474789" w:rsidRDefault="00474789" w:rsidP="00474789">
            <w:r w:rsidRPr="00474789">
              <w:t> </w:t>
            </w:r>
          </w:p>
        </w:tc>
        <w:tc>
          <w:tcPr>
            <w:tcW w:w="8100" w:type="dxa"/>
            <w:shd w:val="clear" w:color="auto" w:fill="8CC43F"/>
            <w:hideMark/>
          </w:tcPr>
          <w:p w:rsidR="00474789" w:rsidRPr="00474789" w:rsidRDefault="00474789" w:rsidP="00474789">
            <w:r w:rsidRPr="00474789">
              <w:t>Bidding Tips</w:t>
            </w:r>
          </w:p>
        </w:tc>
        <w:tc>
          <w:tcPr>
            <w:tcW w:w="450" w:type="dxa"/>
            <w:shd w:val="clear" w:color="auto" w:fill="8CC43F"/>
            <w:hideMark/>
          </w:tcPr>
          <w:p w:rsidR="00474789" w:rsidRPr="00474789" w:rsidRDefault="00474789" w:rsidP="00474789">
            <w:r w:rsidRPr="00474789">
              <w:t> </w:t>
            </w:r>
          </w:p>
        </w:tc>
      </w:tr>
      <w:tr w:rsidR="00474789" w:rsidRPr="00474789" w:rsidTr="00474789">
        <w:trPr>
          <w:trHeight w:val="150"/>
        </w:trPr>
        <w:tc>
          <w:tcPr>
            <w:tcW w:w="0" w:type="auto"/>
            <w:gridSpan w:val="3"/>
            <w:shd w:val="clear" w:color="auto" w:fill="8CC43F"/>
            <w:hideMark/>
          </w:tcPr>
          <w:p w:rsidR="00474789" w:rsidRPr="00474789" w:rsidRDefault="00474789" w:rsidP="00474789">
            <w:r w:rsidRPr="00474789">
              <w:t> </w:t>
            </w:r>
          </w:p>
        </w:tc>
      </w:tr>
    </w:tbl>
    <w:p w:rsidR="00474789" w:rsidRPr="00474789" w:rsidRDefault="00474789" w:rsidP="00474789">
      <w:pPr>
        <w:rPr>
          <w:vanish/>
        </w:rPr>
      </w:pPr>
    </w:p>
    <w:tbl>
      <w:tblPr>
        <w:tblW w:w="5000" w:type="pct"/>
        <w:shd w:val="clear" w:color="auto" w:fill="8CC43F"/>
        <w:tblCellMar>
          <w:left w:w="0" w:type="dxa"/>
          <w:right w:w="0" w:type="dxa"/>
        </w:tblCellMar>
        <w:tblLook w:val="04A0"/>
      </w:tblPr>
      <w:tblGrid>
        <w:gridCol w:w="10800"/>
      </w:tblGrid>
      <w:tr w:rsidR="00474789" w:rsidRPr="00474789" w:rsidTr="00474789">
        <w:tc>
          <w:tcPr>
            <w:tcW w:w="0" w:type="auto"/>
            <w:shd w:val="clear" w:color="auto" w:fill="8CC43F"/>
            <w:hideMark/>
          </w:tcPr>
          <w:p w:rsidR="00474789" w:rsidRPr="00474789" w:rsidRDefault="00474789" w:rsidP="00474789">
            <w:r w:rsidRPr="00474789">
              <w:drawing>
                <wp:inline distT="0" distB="0" distL="0" distR="0">
                  <wp:extent cx="5715000" cy="200025"/>
                  <wp:effectExtent l="19050" t="0" r="0" b="0"/>
                  <wp:docPr id="345" name="Picture 345" descr="https://d2zhgehghqjuwb.cloudfront.net/accounts/8512/original/1441739443308-l3sjtfafldte29-8975f653214fcb92d040ee8c0556c5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descr="https://d2zhgehghqjuwb.cloudfront.net/accounts/8512/original/1441739443308-l3sjtfafldte29-8975f653214fcb92d040ee8c0556c5b1.png"/>
                          <pic:cNvPicPr>
                            <a:picLocks noChangeAspect="1" noChangeArrowheads="1"/>
                          </pic:cNvPicPr>
                        </pic:nvPicPr>
                        <pic:blipFill>
                          <a:blip r:embed="rId9" cstate="print"/>
                          <a:srcRect/>
                          <a:stretch>
                            <a:fillRect/>
                          </a:stretch>
                        </pic:blipFill>
                        <pic:spPr bwMode="auto">
                          <a:xfrm>
                            <a:off x="0" y="0"/>
                            <a:ext cx="5715000" cy="200025"/>
                          </a:xfrm>
                          <a:prstGeom prst="rect">
                            <a:avLst/>
                          </a:prstGeom>
                          <a:noFill/>
                          <a:ln w="9525">
                            <a:noFill/>
                            <a:miter lim="800000"/>
                            <a:headEnd/>
                            <a:tailEnd/>
                          </a:ln>
                        </pic:spPr>
                      </pic:pic>
                    </a:graphicData>
                  </a:graphic>
                </wp:inline>
              </w:drawing>
            </w:r>
          </w:p>
        </w:tc>
      </w:tr>
    </w:tbl>
    <w:p w:rsidR="00474789" w:rsidRPr="00474789" w:rsidRDefault="00474789" w:rsidP="00474789">
      <w:pPr>
        <w:rPr>
          <w:vanish/>
        </w:rPr>
      </w:pPr>
    </w:p>
    <w:tbl>
      <w:tblPr>
        <w:tblW w:w="5000" w:type="pct"/>
        <w:tblCellMar>
          <w:left w:w="0" w:type="dxa"/>
          <w:right w:w="0" w:type="dxa"/>
        </w:tblCellMar>
        <w:tblLook w:val="04A0"/>
      </w:tblPr>
      <w:tblGrid>
        <w:gridCol w:w="360"/>
        <w:gridCol w:w="10080"/>
        <w:gridCol w:w="360"/>
      </w:tblGrid>
      <w:tr w:rsidR="00474789" w:rsidRPr="00474789" w:rsidTr="00474789">
        <w:trPr>
          <w:trHeight w:val="300"/>
        </w:trPr>
        <w:tc>
          <w:tcPr>
            <w:tcW w:w="0" w:type="auto"/>
            <w:gridSpan w:val="3"/>
            <w:hideMark/>
          </w:tcPr>
          <w:p w:rsidR="00474789" w:rsidRPr="00474789" w:rsidRDefault="00474789" w:rsidP="00474789">
            <w:r w:rsidRPr="00474789">
              <w:t> </w:t>
            </w:r>
          </w:p>
        </w:tc>
      </w:tr>
      <w:tr w:rsidR="00474789" w:rsidRPr="00474789" w:rsidTr="00474789">
        <w:tc>
          <w:tcPr>
            <w:tcW w:w="300" w:type="dxa"/>
            <w:hideMark/>
          </w:tcPr>
          <w:p w:rsidR="00474789" w:rsidRPr="00474789" w:rsidRDefault="00474789" w:rsidP="00474789">
            <w:r w:rsidRPr="00474789">
              <w:t> </w:t>
            </w:r>
          </w:p>
        </w:tc>
        <w:tc>
          <w:tcPr>
            <w:tcW w:w="8400" w:type="dxa"/>
          </w:tcPr>
          <w:p w:rsidR="00474789" w:rsidRPr="00474789" w:rsidRDefault="00474789" w:rsidP="00474789">
            <w:r w:rsidRPr="00474789">
              <w:br/>
            </w:r>
            <w:r w:rsidRPr="00474789">
              <w:rPr>
                <w:b/>
                <w:bCs/>
              </w:rPr>
              <w:t>Responding to takeout doubles</w:t>
            </w:r>
            <w:r w:rsidRPr="00474789">
              <w:t xml:space="preserve"> </w:t>
            </w:r>
          </w:p>
          <w:p w:rsidR="00474789" w:rsidRPr="00474789" w:rsidRDefault="00474789" w:rsidP="00474789">
            <w:r w:rsidRPr="00474789">
              <w:br/>
              <w:t xml:space="preserve">In his book “The Complete Book on Takeout Doubles” Mike Lawrence talks about </w:t>
            </w:r>
            <w:proofErr w:type="gramStart"/>
            <w:r w:rsidRPr="00474789">
              <w:t>support  responding</w:t>
            </w:r>
            <w:proofErr w:type="gramEnd"/>
            <w:r w:rsidRPr="00474789">
              <w:t xml:space="preserve"> to takeout doubles.  This is an important part of competitive bidding ad requires partnership understanding.  You can find lots of books and articles about this topic.  </w:t>
            </w:r>
          </w:p>
          <w:p w:rsidR="00474789" w:rsidRPr="00474789" w:rsidRDefault="00474789" w:rsidP="00474789"/>
          <w:p w:rsidR="00474789" w:rsidRPr="00474789" w:rsidRDefault="00474789" w:rsidP="00474789">
            <w:r w:rsidRPr="00474789">
              <w:t>Mike Lawrence writes: “A bid of a suit at its lowest possible level shows from 0 to some fair 8 point hands.  A jump in a new suit shows and invitational hand and may be made with only 4 pieces and generally 8 to 11 HCP.  There is more to a jump response than points.  You have to upgrade some high card and downgrade others and make allowances for extra-long suits.”  Here are some examples:</w:t>
            </w:r>
          </w:p>
          <w:p w:rsidR="00474789" w:rsidRPr="00474789" w:rsidRDefault="00474789" w:rsidP="00474789">
            <w:r w:rsidRPr="00474789">
              <w:br/>
              <w:t>W           N             E              S             </w:t>
            </w:r>
            <w:r w:rsidRPr="00474789">
              <w:br/>
              <w:t xml:space="preserve">1C           Dbl         P             ? </w:t>
            </w:r>
          </w:p>
          <w:p w:rsidR="00474789" w:rsidRPr="00474789" w:rsidRDefault="00474789" w:rsidP="00474789">
            <w:r w:rsidRPr="00474789">
              <w:lastRenderedPageBreak/>
              <w:br/>
              <w:t xml:space="preserve">You are South and hold: </w:t>
            </w:r>
          </w:p>
          <w:p w:rsidR="00474789" w:rsidRPr="00474789" w:rsidRDefault="00474789" w:rsidP="00474789">
            <w:r w:rsidRPr="00474789">
              <w:br/>
              <w:t xml:space="preserve">S – AJ53   H- 83   D – A1093   C – 653    Bid 2 Spades.  Good quality HCP in suits partner likes. </w:t>
            </w:r>
          </w:p>
          <w:p w:rsidR="00474789" w:rsidRPr="00474789" w:rsidRDefault="00474789" w:rsidP="00474789">
            <w:r w:rsidRPr="00474789">
              <w:br/>
              <w:t>S – KQ74   H – 743</w:t>
            </w:r>
            <w:proofErr w:type="gramStart"/>
            <w:r w:rsidRPr="00474789">
              <w:t>  D</w:t>
            </w:r>
            <w:proofErr w:type="gramEnd"/>
            <w:r w:rsidRPr="00474789">
              <w:t xml:space="preserve"> – J32   C – QJ3     Bid 1 Spade.  With 4-3-3-3 shape and 3 of you pints in clubs 1 Spade is enough. </w:t>
            </w:r>
          </w:p>
          <w:p w:rsidR="00474789" w:rsidRPr="00474789" w:rsidRDefault="00474789" w:rsidP="00474789">
            <w:r w:rsidRPr="00474789">
              <w:br/>
              <w:t>S – 3    H – J10763   D – AJ763</w:t>
            </w:r>
            <w:proofErr w:type="gramStart"/>
            <w:r w:rsidRPr="00474789">
              <w:t>  C</w:t>
            </w:r>
            <w:proofErr w:type="gramEnd"/>
            <w:r w:rsidRPr="00474789">
              <w:t xml:space="preserve">- 43   Bid 2 Hearts  Your 5/5 shape and singleton spade will be very helpful in the play.  </w:t>
            </w:r>
          </w:p>
          <w:p w:rsidR="00474789" w:rsidRPr="00474789" w:rsidRDefault="00474789" w:rsidP="00474789"/>
          <w:p w:rsidR="00474789" w:rsidRPr="00474789" w:rsidRDefault="00474789" w:rsidP="00474789">
            <w:hyperlink r:id="rId12" w:history="1">
              <w:r w:rsidRPr="00474789">
                <w:rPr>
                  <w:rStyle w:val="Hyperlink"/>
                </w:rPr>
                <w:t>www.michaelslawrence.com</w:t>
              </w:r>
            </w:hyperlink>
            <w:r w:rsidRPr="00474789">
              <w:t> </w:t>
            </w:r>
          </w:p>
        </w:tc>
        <w:tc>
          <w:tcPr>
            <w:tcW w:w="300" w:type="dxa"/>
            <w:hideMark/>
          </w:tcPr>
          <w:p w:rsidR="00474789" w:rsidRPr="00474789" w:rsidRDefault="00474789" w:rsidP="00474789">
            <w:r w:rsidRPr="00474789">
              <w:lastRenderedPageBreak/>
              <w:t> </w:t>
            </w:r>
          </w:p>
        </w:tc>
      </w:tr>
      <w:tr w:rsidR="00474789" w:rsidRPr="00474789" w:rsidTr="00474789">
        <w:trPr>
          <w:trHeight w:val="300"/>
        </w:trPr>
        <w:tc>
          <w:tcPr>
            <w:tcW w:w="0" w:type="auto"/>
            <w:gridSpan w:val="3"/>
            <w:hideMark/>
          </w:tcPr>
          <w:p w:rsidR="00474789" w:rsidRPr="00474789" w:rsidRDefault="00474789" w:rsidP="00474789">
            <w:r w:rsidRPr="00474789">
              <w:lastRenderedPageBreak/>
              <w:t> </w:t>
            </w:r>
          </w:p>
        </w:tc>
      </w:tr>
    </w:tbl>
    <w:p w:rsidR="00474789" w:rsidRPr="00474789" w:rsidRDefault="00474789" w:rsidP="00474789">
      <w:pPr>
        <w:rPr>
          <w:vanish/>
        </w:rPr>
      </w:pPr>
    </w:p>
    <w:tbl>
      <w:tblPr>
        <w:tblW w:w="5000" w:type="pct"/>
        <w:shd w:val="clear" w:color="auto" w:fill="8CC43F"/>
        <w:tblCellMar>
          <w:left w:w="0" w:type="dxa"/>
          <w:right w:w="0" w:type="dxa"/>
        </w:tblCellMar>
        <w:tblLook w:val="04A0"/>
      </w:tblPr>
      <w:tblGrid>
        <w:gridCol w:w="540"/>
        <w:gridCol w:w="9720"/>
        <w:gridCol w:w="540"/>
      </w:tblGrid>
      <w:tr w:rsidR="00474789" w:rsidRPr="00474789" w:rsidTr="00474789">
        <w:trPr>
          <w:trHeight w:val="150"/>
        </w:trPr>
        <w:tc>
          <w:tcPr>
            <w:tcW w:w="0" w:type="auto"/>
            <w:gridSpan w:val="3"/>
            <w:shd w:val="clear" w:color="auto" w:fill="8CC43F"/>
            <w:hideMark/>
          </w:tcPr>
          <w:p w:rsidR="00474789" w:rsidRPr="00474789" w:rsidRDefault="00474789" w:rsidP="00474789">
            <w:r w:rsidRPr="00474789">
              <w:t> </w:t>
            </w:r>
          </w:p>
        </w:tc>
      </w:tr>
      <w:tr w:rsidR="00474789" w:rsidRPr="00474789" w:rsidTr="00474789">
        <w:tc>
          <w:tcPr>
            <w:tcW w:w="450" w:type="dxa"/>
            <w:shd w:val="clear" w:color="auto" w:fill="8CC43F"/>
            <w:hideMark/>
          </w:tcPr>
          <w:p w:rsidR="00474789" w:rsidRPr="00474789" w:rsidRDefault="00474789" w:rsidP="00474789">
            <w:r w:rsidRPr="00474789">
              <w:t> </w:t>
            </w:r>
          </w:p>
        </w:tc>
        <w:tc>
          <w:tcPr>
            <w:tcW w:w="8100" w:type="dxa"/>
            <w:shd w:val="clear" w:color="auto" w:fill="8CC43F"/>
            <w:hideMark/>
          </w:tcPr>
          <w:p w:rsidR="00474789" w:rsidRPr="00474789" w:rsidRDefault="00474789" w:rsidP="00474789">
            <w:proofErr w:type="spellStart"/>
            <w:r w:rsidRPr="00474789">
              <w:t>Its</w:t>
            </w:r>
            <w:proofErr w:type="spellEnd"/>
            <w:r w:rsidRPr="00474789">
              <w:t xml:space="preserve"> the Law</w:t>
            </w:r>
          </w:p>
        </w:tc>
        <w:tc>
          <w:tcPr>
            <w:tcW w:w="450" w:type="dxa"/>
            <w:shd w:val="clear" w:color="auto" w:fill="8CC43F"/>
            <w:hideMark/>
          </w:tcPr>
          <w:p w:rsidR="00474789" w:rsidRPr="00474789" w:rsidRDefault="00474789" w:rsidP="00474789">
            <w:r w:rsidRPr="00474789">
              <w:t> </w:t>
            </w:r>
          </w:p>
        </w:tc>
      </w:tr>
      <w:tr w:rsidR="00474789" w:rsidRPr="00474789" w:rsidTr="00474789">
        <w:trPr>
          <w:trHeight w:val="150"/>
        </w:trPr>
        <w:tc>
          <w:tcPr>
            <w:tcW w:w="0" w:type="auto"/>
            <w:gridSpan w:val="3"/>
            <w:shd w:val="clear" w:color="auto" w:fill="8CC43F"/>
            <w:hideMark/>
          </w:tcPr>
          <w:p w:rsidR="00474789" w:rsidRPr="00474789" w:rsidRDefault="00474789" w:rsidP="00474789">
            <w:r w:rsidRPr="00474789">
              <w:t> </w:t>
            </w:r>
          </w:p>
        </w:tc>
      </w:tr>
    </w:tbl>
    <w:p w:rsidR="00474789" w:rsidRPr="00474789" w:rsidRDefault="00474789" w:rsidP="00474789">
      <w:pPr>
        <w:rPr>
          <w:vanish/>
        </w:rPr>
      </w:pPr>
    </w:p>
    <w:tbl>
      <w:tblPr>
        <w:tblW w:w="5000" w:type="pct"/>
        <w:shd w:val="clear" w:color="auto" w:fill="8CC43F"/>
        <w:tblCellMar>
          <w:left w:w="0" w:type="dxa"/>
          <w:right w:w="0" w:type="dxa"/>
        </w:tblCellMar>
        <w:tblLook w:val="04A0"/>
      </w:tblPr>
      <w:tblGrid>
        <w:gridCol w:w="10800"/>
      </w:tblGrid>
      <w:tr w:rsidR="00474789" w:rsidRPr="00474789" w:rsidTr="00474789">
        <w:tc>
          <w:tcPr>
            <w:tcW w:w="0" w:type="auto"/>
            <w:shd w:val="clear" w:color="auto" w:fill="8CC43F"/>
            <w:hideMark/>
          </w:tcPr>
          <w:p w:rsidR="00474789" w:rsidRPr="00474789" w:rsidRDefault="00474789" w:rsidP="00474789">
            <w:r w:rsidRPr="00474789">
              <w:drawing>
                <wp:inline distT="0" distB="0" distL="0" distR="0">
                  <wp:extent cx="5715000" cy="200025"/>
                  <wp:effectExtent l="19050" t="0" r="0" b="0"/>
                  <wp:docPr id="346" name="Picture 346" descr="https://d2zhgehghqjuwb.cloudfront.net/accounts/8512/original/1441739443308-l3sjtfafldte29-8975f653214fcb92d040ee8c0556c5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descr="https://d2zhgehghqjuwb.cloudfront.net/accounts/8512/original/1441739443308-l3sjtfafldte29-8975f653214fcb92d040ee8c0556c5b1.png"/>
                          <pic:cNvPicPr>
                            <a:picLocks noChangeAspect="1" noChangeArrowheads="1"/>
                          </pic:cNvPicPr>
                        </pic:nvPicPr>
                        <pic:blipFill>
                          <a:blip r:embed="rId9" cstate="print"/>
                          <a:srcRect/>
                          <a:stretch>
                            <a:fillRect/>
                          </a:stretch>
                        </pic:blipFill>
                        <pic:spPr bwMode="auto">
                          <a:xfrm>
                            <a:off x="0" y="0"/>
                            <a:ext cx="5715000" cy="200025"/>
                          </a:xfrm>
                          <a:prstGeom prst="rect">
                            <a:avLst/>
                          </a:prstGeom>
                          <a:noFill/>
                          <a:ln w="9525">
                            <a:noFill/>
                            <a:miter lim="800000"/>
                            <a:headEnd/>
                            <a:tailEnd/>
                          </a:ln>
                        </pic:spPr>
                      </pic:pic>
                    </a:graphicData>
                  </a:graphic>
                </wp:inline>
              </w:drawing>
            </w:r>
          </w:p>
        </w:tc>
      </w:tr>
    </w:tbl>
    <w:p w:rsidR="00474789" w:rsidRPr="00474789" w:rsidRDefault="00474789" w:rsidP="00474789">
      <w:pPr>
        <w:rPr>
          <w:vanish/>
        </w:rPr>
      </w:pPr>
    </w:p>
    <w:tbl>
      <w:tblPr>
        <w:tblW w:w="5000" w:type="pct"/>
        <w:tblCellMar>
          <w:left w:w="0" w:type="dxa"/>
          <w:right w:w="0" w:type="dxa"/>
        </w:tblCellMar>
        <w:tblLook w:val="04A0"/>
      </w:tblPr>
      <w:tblGrid>
        <w:gridCol w:w="360"/>
        <w:gridCol w:w="10080"/>
        <w:gridCol w:w="360"/>
      </w:tblGrid>
      <w:tr w:rsidR="00474789" w:rsidRPr="00474789" w:rsidTr="00474789">
        <w:trPr>
          <w:trHeight w:val="300"/>
        </w:trPr>
        <w:tc>
          <w:tcPr>
            <w:tcW w:w="0" w:type="auto"/>
            <w:gridSpan w:val="3"/>
            <w:hideMark/>
          </w:tcPr>
          <w:p w:rsidR="00474789" w:rsidRPr="00474789" w:rsidRDefault="00474789" w:rsidP="00474789">
            <w:r w:rsidRPr="00474789">
              <w:t> </w:t>
            </w:r>
          </w:p>
        </w:tc>
      </w:tr>
      <w:tr w:rsidR="00474789" w:rsidRPr="00474789" w:rsidTr="00474789">
        <w:tc>
          <w:tcPr>
            <w:tcW w:w="300" w:type="dxa"/>
            <w:hideMark/>
          </w:tcPr>
          <w:p w:rsidR="00474789" w:rsidRPr="00474789" w:rsidRDefault="00474789" w:rsidP="00474789">
            <w:r w:rsidRPr="00474789">
              <w:t> </w:t>
            </w:r>
          </w:p>
        </w:tc>
        <w:tc>
          <w:tcPr>
            <w:tcW w:w="8400" w:type="dxa"/>
          </w:tcPr>
          <w:p w:rsidR="00474789" w:rsidRPr="00474789" w:rsidRDefault="00474789" w:rsidP="00474789">
            <w:r w:rsidRPr="00474789">
              <w:br/>
              <w:t xml:space="preserve">We’ve all been when a Lead out of turn has been made.  Sometimes this happens on the Opening Lead, and other times it happens during the play.  Laws 53 thru 58 address the various situations.  If a Defender makes a lead out of turn, the Director must be called, as declarer has several options.  Duplicate Decisions covers these laws: </w:t>
            </w:r>
          </w:p>
          <w:p w:rsidR="00474789" w:rsidRPr="00474789" w:rsidRDefault="00474789" w:rsidP="00474789">
            <w:r w:rsidRPr="00474789">
              <w:br/>
            </w:r>
            <w:r w:rsidRPr="00474789">
              <w:rPr>
                <w:b/>
                <w:bCs/>
              </w:rPr>
              <w:t>53 Lead out of Turn Accepted</w:t>
            </w:r>
            <w:r w:rsidRPr="00474789">
              <w:br/>
              <w:t xml:space="preserve">Any Lead Faced out of Turn May Be Treated as a Correct Lead: </w:t>
            </w:r>
          </w:p>
          <w:p w:rsidR="00474789" w:rsidRPr="00474789" w:rsidRDefault="00474789" w:rsidP="00474789">
            <w:r w:rsidRPr="00474789">
              <w:t>1.  If declarer or either defender, as the case may be, accepts it by making a statement to that effect. (If no acceptance is made, the Director will require that the lead be made from the correct hand.  NOTE: See Law 50 E for declarer’s options if the proper lead is to be made by the partner of the player who led out of turn.)</w:t>
            </w:r>
            <w:r w:rsidRPr="00474789">
              <w:br/>
              <w:t xml:space="preserve">2.  If the player next in rotation plays to the irregular lead. </w:t>
            </w:r>
          </w:p>
          <w:p w:rsidR="00474789" w:rsidRPr="00474789" w:rsidRDefault="00474789" w:rsidP="00474789"/>
          <w:p w:rsidR="00474789" w:rsidRPr="00474789" w:rsidRDefault="00474789" w:rsidP="00474789">
            <w:r w:rsidRPr="00474789">
              <w:rPr>
                <w:b/>
                <w:bCs/>
              </w:rPr>
              <w:t>54 Faced Opening Lead out of Turn</w:t>
            </w:r>
            <w:r w:rsidRPr="00474789">
              <w:br/>
              <w:t>The Director’s ruling should begin with this statement to declarer: “You have five options. They are</w:t>
            </w:r>
            <w:proofErr w:type="gramStart"/>
            <w:r w:rsidRPr="00474789">
              <w:t>:</w:t>
            </w:r>
            <w:proofErr w:type="gramEnd"/>
            <w:r w:rsidRPr="00474789">
              <w:br/>
              <w:t>1. “You may accept the lead from the wrong hand and see dummy before playing in proper sequence from your own hand.”</w:t>
            </w:r>
            <w:r w:rsidRPr="00474789">
              <w:br/>
              <w:t xml:space="preserve"> 2. “You may accept the lead and become the dummy.” (If the declarer exposes one of more cards, he must </w:t>
            </w:r>
            <w:r w:rsidRPr="00474789">
              <w:lastRenderedPageBreak/>
              <w:t xml:space="preserve">spread his hand, becoming </w:t>
            </w:r>
            <w:proofErr w:type="gramStart"/>
            <w:r w:rsidRPr="00474789">
              <w:t>dummy</w:t>
            </w:r>
            <w:proofErr w:type="gramEnd"/>
            <w:r w:rsidRPr="00474789">
              <w:t>.)</w:t>
            </w:r>
            <w:r w:rsidRPr="00474789">
              <w:br/>
              <w:t> 3. “You may require the lead — one time only from the proper opening leader — of the suit that was improperly led, and the penalty card is returned to the offender’s hand.</w:t>
            </w:r>
            <w:r w:rsidRPr="00474789">
              <w:br/>
              <w:t>4. “You may prohibit the lead — from the proper leader for as long as he holds the lead — of the suit that was improperly led, and the penalty card is returned to the offender’s hand.</w:t>
            </w:r>
            <w:r w:rsidRPr="00474789">
              <w:br/>
              <w:t>5. “You may leave the improperly led card on the table to remain a penalty card. The opening leader can lead as he chooses. If the correct opening leader retains or regains the lead, however, and his partner still has the penalty card, you will, each time before the defender leads, have the choice of exercising option 3, option 4 or option 5.”</w:t>
            </w:r>
          </w:p>
          <w:p w:rsidR="00474789" w:rsidRPr="00474789" w:rsidRDefault="00474789" w:rsidP="00474789">
            <w:r w:rsidRPr="00474789">
              <w:br/>
              <w:t>NOTE: A player may withdraw a lead out of turn if the leader was mistakenly informed by an opponent that it was his turn to lead (Law 47E). Remember, too, that an opening lead by the declaring side may not be accepted, Law 24.</w:t>
            </w:r>
            <w:r w:rsidRPr="00474789">
              <w:br/>
            </w:r>
            <w:r w:rsidRPr="00474789">
              <w:rPr>
                <w:b/>
                <w:bCs/>
              </w:rPr>
              <w:t>55 Declarer’s Lead out of Turn</w:t>
            </w:r>
            <w:r w:rsidRPr="00474789">
              <w:br/>
              <w:t>The Laws state that either opponent may accept or require retraction of a lead out of turn by declarer. (Note: if the lead out of turn was due to misinformation from an opponent, see Law 47 E.)</w:t>
            </w:r>
            <w:r w:rsidRPr="00474789">
              <w:br/>
              <w:t>Occasionally someone will point out declarer’s lead from the wrong hand. That is merely calling attention to the irregularity. Both defenders still have all their rights. The proper method of extending the defenders their rights is as follows</w:t>
            </w:r>
            <w:proofErr w:type="gramStart"/>
            <w:r w:rsidRPr="00474789">
              <w:t>:</w:t>
            </w:r>
            <w:proofErr w:type="gramEnd"/>
            <w:r w:rsidRPr="00474789">
              <w:br/>
              <w:t>1. The Director should advise the defenders that either of them may accept or reject the lead. They are not allowed to consult and the first to speak will speak for the partnership.</w:t>
            </w:r>
            <w:r w:rsidRPr="00474789">
              <w:br/>
              <w:t>2. The Director should explain that if a defender chooses to reject the lead, declarer must lead from the correct hand but is not required to lead the same suit. The card incorrectly led will be restored to its proper hand with no further penalty, and declarer will make any legal play from the correct hand.</w:t>
            </w:r>
            <w:r w:rsidRPr="00474789">
              <w:br/>
              <w:t>3. If no one has yet spoken up, the Director should say, “If neither of you cares to accept the lead, declarer will be required to lead from the proper hand,” pause for a moment, and then so direct the declarer. If a defender requests a little more time to ponder his decision, the Director should honor the request.</w:t>
            </w:r>
            <w:r w:rsidRPr="00474789">
              <w:br/>
            </w:r>
            <w:r w:rsidRPr="00474789">
              <w:rPr>
                <w:b/>
                <w:bCs/>
              </w:rPr>
              <w:t>56 Defender’s Lead out of Turn</w:t>
            </w:r>
            <w:r w:rsidRPr="00474789">
              <w:br/>
              <w:t>Declarer’s Options when a Defender Leads out of Turn</w:t>
            </w:r>
            <w:proofErr w:type="gramStart"/>
            <w:r w:rsidRPr="00474789">
              <w:t>:</w:t>
            </w:r>
            <w:proofErr w:type="gramEnd"/>
            <w:r w:rsidRPr="00474789">
              <w:br/>
              <w:t>1. Declarer may choose to accept the lead out of turn.</w:t>
            </w:r>
            <w:r w:rsidRPr="00474789">
              <w:br/>
              <w:t>2. Declarer may require the defender to retract his lead out of turn. The card illegally led becomes a major penalty card.</w:t>
            </w:r>
            <w:r w:rsidRPr="00474789">
              <w:br/>
            </w:r>
            <w:r w:rsidRPr="00474789">
              <w:rPr>
                <w:b/>
                <w:bCs/>
              </w:rPr>
              <w:t>57 Premature Lead or Play</w:t>
            </w:r>
            <w:r w:rsidRPr="00474789">
              <w:br/>
              <w:t>Declarer’s Options:</w:t>
            </w:r>
            <w:r w:rsidRPr="00474789">
              <w:br/>
              <w:t>When a defender leads to the next trick before his partner has played to the current trick or plays out of turn before his partner has played, the card so led or played becomes a major penalty card. Declarer has three options:</w:t>
            </w:r>
            <w:r w:rsidRPr="00474789">
              <w:br/>
              <w:t> 1. He may require offender’s partner to play the highest card he holds of the suit led.</w:t>
            </w:r>
            <w:r w:rsidRPr="00474789">
              <w:br/>
              <w:t>2. He may require offender’s partner to play the lowest card he holds of the suit led.</w:t>
            </w:r>
            <w:r w:rsidRPr="00474789">
              <w:br/>
              <w:t>3. He may prohibit offender’s partner from playing a card of a different specified suit.</w:t>
            </w:r>
            <w:r w:rsidRPr="00474789">
              <w:br/>
              <w:t>NOTE: When offender’s partner is unable to comply with the choice made by declarer, he may play any legal card.</w:t>
            </w:r>
            <w:r w:rsidRPr="00474789">
              <w:br/>
              <w:t>When a defender plays before his partner, there is no penalty</w:t>
            </w:r>
            <w:proofErr w:type="gramStart"/>
            <w:r w:rsidRPr="00474789">
              <w:t>:</w:t>
            </w:r>
            <w:proofErr w:type="gramEnd"/>
            <w:r w:rsidRPr="00474789">
              <w:br/>
              <w:t>1. If declarer has played from both hands or indicated a play from dummy. (A premature play by declarer from either hand is a played card, it may not be withdrawn.)</w:t>
            </w:r>
            <w:r w:rsidRPr="00474789">
              <w:br/>
            </w:r>
            <w:r w:rsidRPr="00474789">
              <w:lastRenderedPageBreak/>
              <w:t xml:space="preserve">2. If dummy has played a card on his own initiative or illegally suggested that it </w:t>
            </w:r>
            <w:proofErr w:type="gramStart"/>
            <w:r w:rsidRPr="00474789">
              <w:t>be</w:t>
            </w:r>
            <w:proofErr w:type="gramEnd"/>
            <w:r w:rsidRPr="00474789">
              <w:t xml:space="preserve"> played. NOTE: A singleton in dummy or one of a group of cards in the same suit which are equal in rank is not considered to be automatically played.</w:t>
            </w:r>
            <w:r w:rsidRPr="00474789">
              <w:br/>
            </w:r>
            <w:r w:rsidRPr="00474789">
              <w:rPr>
                <w:b/>
                <w:bCs/>
              </w:rPr>
              <w:t>58 Simultaneous Leads or Plays</w:t>
            </w:r>
            <w:r w:rsidRPr="00474789">
              <w:br/>
              <w:t>A lead or play made simultaneously with another player’s legal lead or play is deemed to be subsequent to it. If both defenders lead at the same time, for example, and one was the proper leader, the lead from the defender who was not the proper leader should be treated as a penalty card using Law 50 as a guideline. </w:t>
            </w:r>
            <w:r w:rsidRPr="00474789">
              <w:br/>
              <w:t>If a Player Leads or Plays More than One Card Simultaneously</w:t>
            </w:r>
            <w:proofErr w:type="gramStart"/>
            <w:r w:rsidRPr="00474789">
              <w:t>:</w:t>
            </w:r>
            <w:proofErr w:type="gramEnd"/>
            <w:r w:rsidRPr="00474789">
              <w:br/>
              <w:t>1. When only one card is visible, that card is played and the other card(s) is returned to the player’s hand without penalty.</w:t>
            </w:r>
            <w:r w:rsidRPr="00474789">
              <w:br/>
              <w:t>2. When more than one card is visible, the player chooses the card he proposes to play. Each of the other cards becomes a penalty card subject to Law 50 if the player was a defender. If a single remaining card is lower than a 10, it becomes a minor penalty card — the offender is entitled to know this prior to selecting the card to be played.</w:t>
            </w:r>
            <w:r w:rsidRPr="00474789">
              <w:br/>
              <w:t> 3. If the simultaneous play remains undiscovered until both sides have played to the next trick, the Director would, without exposing the extra cards, return them to the player’s hand. Those cards may constitute a revoke if the player could have played one to an earlier trick rather than not follow suit. (See Law 67.) NOTE: After a player withdraws a visible card, an opponent who subsequently played to that card has the right to withdraw his card and substitute another without penalty. The Director may award an adjusted score if the withdrawn card gives information to the offending side that benefits them in the play.</w:t>
            </w:r>
          </w:p>
        </w:tc>
        <w:tc>
          <w:tcPr>
            <w:tcW w:w="300" w:type="dxa"/>
            <w:hideMark/>
          </w:tcPr>
          <w:p w:rsidR="00474789" w:rsidRPr="00474789" w:rsidRDefault="00474789" w:rsidP="00474789">
            <w:r w:rsidRPr="00474789">
              <w:lastRenderedPageBreak/>
              <w:t> </w:t>
            </w:r>
          </w:p>
        </w:tc>
      </w:tr>
      <w:tr w:rsidR="00474789" w:rsidRPr="00474789" w:rsidTr="00474789">
        <w:trPr>
          <w:trHeight w:val="300"/>
        </w:trPr>
        <w:tc>
          <w:tcPr>
            <w:tcW w:w="0" w:type="auto"/>
            <w:gridSpan w:val="3"/>
            <w:hideMark/>
          </w:tcPr>
          <w:p w:rsidR="00474789" w:rsidRPr="00474789" w:rsidRDefault="00474789" w:rsidP="00474789">
            <w:r w:rsidRPr="00474789">
              <w:lastRenderedPageBreak/>
              <w:t> </w:t>
            </w:r>
          </w:p>
        </w:tc>
      </w:tr>
    </w:tbl>
    <w:p w:rsidR="00474789" w:rsidRPr="00474789" w:rsidRDefault="00474789" w:rsidP="00474789">
      <w:pPr>
        <w:rPr>
          <w:vanish/>
        </w:rPr>
      </w:pPr>
    </w:p>
    <w:tbl>
      <w:tblPr>
        <w:tblW w:w="5000" w:type="pct"/>
        <w:tblCellMar>
          <w:left w:w="0" w:type="dxa"/>
          <w:right w:w="0" w:type="dxa"/>
        </w:tblCellMar>
        <w:tblLook w:val="04A0"/>
      </w:tblPr>
      <w:tblGrid>
        <w:gridCol w:w="10800"/>
      </w:tblGrid>
      <w:tr w:rsidR="00474789" w:rsidRPr="00474789" w:rsidTr="00474789">
        <w:tc>
          <w:tcPr>
            <w:tcW w:w="0" w:type="auto"/>
            <w:hideMark/>
          </w:tcPr>
          <w:p w:rsidR="00474789" w:rsidRPr="00474789" w:rsidRDefault="00474789" w:rsidP="00474789">
            <w:r w:rsidRPr="00474789">
              <w:drawing>
                <wp:inline distT="0" distB="0" distL="0" distR="0">
                  <wp:extent cx="5715000" cy="533400"/>
                  <wp:effectExtent l="19050" t="0" r="0" b="0"/>
                  <wp:docPr id="347" name="Picture 347" descr="https://d2zhgehghqjuwb.cloudfront.net/accounts/8512/original/1440775799519-5p1hnccukncul3di-1c2e3f9c252ebd4ccbf478130024b967.png?1440775748?1441805809965?1441805843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descr="https://d2zhgehghqjuwb.cloudfront.net/accounts/8512/original/1440775799519-5p1hnccukncul3di-1c2e3f9c252ebd4ccbf478130024b967.png?1440775748?1441805809965?1441805843353"/>
                          <pic:cNvPicPr>
                            <a:picLocks noChangeAspect="1" noChangeArrowheads="1"/>
                          </pic:cNvPicPr>
                        </pic:nvPicPr>
                        <pic:blipFill>
                          <a:blip r:embed="rId7" cstate="print"/>
                          <a:srcRect/>
                          <a:stretch>
                            <a:fillRect/>
                          </a:stretch>
                        </pic:blipFill>
                        <pic:spPr bwMode="auto">
                          <a:xfrm>
                            <a:off x="0" y="0"/>
                            <a:ext cx="5715000" cy="533400"/>
                          </a:xfrm>
                          <a:prstGeom prst="rect">
                            <a:avLst/>
                          </a:prstGeom>
                          <a:noFill/>
                          <a:ln w="9525">
                            <a:noFill/>
                            <a:miter lim="800000"/>
                            <a:headEnd/>
                            <a:tailEnd/>
                          </a:ln>
                        </pic:spPr>
                      </pic:pic>
                    </a:graphicData>
                  </a:graphic>
                </wp:inline>
              </w:drawing>
            </w:r>
          </w:p>
        </w:tc>
      </w:tr>
    </w:tbl>
    <w:p w:rsidR="00474789" w:rsidRPr="00474789" w:rsidRDefault="00474789" w:rsidP="00474789">
      <w:pPr>
        <w:rPr>
          <w:vanish/>
        </w:rPr>
      </w:pPr>
    </w:p>
    <w:tbl>
      <w:tblPr>
        <w:tblW w:w="5000" w:type="pct"/>
        <w:shd w:val="clear" w:color="auto" w:fill="EEEEEE"/>
        <w:tblCellMar>
          <w:left w:w="0" w:type="dxa"/>
          <w:right w:w="0" w:type="dxa"/>
        </w:tblCellMar>
        <w:tblLook w:val="04A0"/>
      </w:tblPr>
      <w:tblGrid>
        <w:gridCol w:w="10800"/>
      </w:tblGrid>
      <w:tr w:rsidR="00474789" w:rsidRPr="00474789" w:rsidTr="00474789">
        <w:tc>
          <w:tcPr>
            <w:tcW w:w="0" w:type="auto"/>
            <w:shd w:val="clear" w:color="auto" w:fill="EEEEEE"/>
            <w:hideMark/>
          </w:tcPr>
          <w:p w:rsidR="00474789" w:rsidRPr="00474789" w:rsidRDefault="00474789" w:rsidP="00474789">
            <w:r w:rsidRPr="00474789">
              <w:drawing>
                <wp:inline distT="0" distB="0" distL="0" distR="0">
                  <wp:extent cx="5715000" cy="333375"/>
                  <wp:effectExtent l="19050" t="0" r="0" b="0"/>
                  <wp:docPr id="348" name="Picture 348" descr="https://d2zhgehghqjuwb.cloudfront.net/accounts/105/original/1439320573341-g4ukrcyv20y919k9-8d13e68f5b77036a692ac63a979ee45c.png?1439999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descr="https://d2zhgehghqjuwb.cloudfront.net/accounts/105/original/1439320573341-g4ukrcyv20y919k9-8d13e68f5b77036a692ac63a979ee45c.png?1439999767"/>
                          <pic:cNvPicPr>
                            <a:picLocks noChangeAspect="1" noChangeArrowheads="1"/>
                          </pic:cNvPicPr>
                        </pic:nvPicPr>
                        <pic:blipFill>
                          <a:blip r:embed="rId8" cstate="print"/>
                          <a:srcRect/>
                          <a:stretch>
                            <a:fillRect/>
                          </a:stretch>
                        </pic:blipFill>
                        <pic:spPr bwMode="auto">
                          <a:xfrm>
                            <a:off x="0" y="0"/>
                            <a:ext cx="5715000" cy="333375"/>
                          </a:xfrm>
                          <a:prstGeom prst="rect">
                            <a:avLst/>
                          </a:prstGeom>
                          <a:noFill/>
                          <a:ln w="9525">
                            <a:noFill/>
                            <a:miter lim="800000"/>
                            <a:headEnd/>
                            <a:tailEnd/>
                          </a:ln>
                        </pic:spPr>
                      </pic:pic>
                    </a:graphicData>
                  </a:graphic>
                </wp:inline>
              </w:drawing>
            </w:r>
          </w:p>
        </w:tc>
      </w:tr>
    </w:tbl>
    <w:p w:rsidR="00474789" w:rsidRPr="00474789" w:rsidRDefault="00474789" w:rsidP="00474789">
      <w:pPr>
        <w:rPr>
          <w:vanish/>
        </w:rPr>
      </w:pPr>
    </w:p>
    <w:p w:rsidR="003310B1" w:rsidRDefault="003310B1"/>
    <w:sectPr w:rsidR="003310B1" w:rsidSect="0047478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474789"/>
    <w:rsid w:val="003310B1"/>
    <w:rsid w:val="004747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0B1"/>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74789"/>
    <w:rPr>
      <w:color w:val="0000FF" w:themeColor="hyperlink"/>
      <w:u w:val="single"/>
    </w:rPr>
  </w:style>
  <w:style w:type="paragraph" w:styleId="BalloonText">
    <w:name w:val="Balloon Text"/>
    <w:basedOn w:val="Normal"/>
    <w:link w:val="BalloonTextChar"/>
    <w:uiPriority w:val="99"/>
    <w:semiHidden/>
    <w:unhideWhenUsed/>
    <w:rsid w:val="004747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478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69887452">
      <w:bodyDiv w:val="1"/>
      <w:marLeft w:val="0"/>
      <w:marRight w:val="0"/>
      <w:marTop w:val="0"/>
      <w:marBottom w:val="0"/>
      <w:divBdr>
        <w:top w:val="none" w:sz="0" w:space="0" w:color="auto"/>
        <w:left w:val="none" w:sz="0" w:space="0" w:color="auto"/>
        <w:bottom w:val="none" w:sz="0" w:space="0" w:color="auto"/>
        <w:right w:val="none" w:sz="0" w:space="0" w:color="auto"/>
      </w:divBdr>
    </w:div>
    <w:div w:id="177990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png"/><Relationship Id="rId12" Type="http://schemas.openxmlformats.org/officeDocument/2006/relationships/hyperlink" Target="http://www.michaelslawrence.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aulcuneo@sbcglobal.net" TargetMode="External"/><Relationship Id="rId11" Type="http://schemas.openxmlformats.org/officeDocument/2006/relationships/hyperlink" Target="http://www.kantarbridge.com" TargetMode="External"/><Relationship Id="rId5" Type="http://schemas.openxmlformats.org/officeDocument/2006/relationships/image" Target="media/image2.png"/><Relationship Id="rId10" Type="http://schemas.openxmlformats.org/officeDocument/2006/relationships/hyperlink" Target="http://www.kantarbridge.com" TargetMode="External"/><Relationship Id="rId4" Type="http://schemas.openxmlformats.org/officeDocument/2006/relationships/image" Target="media/image1.png"/><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1776</Words>
  <Characters>10128</Characters>
  <Application>Microsoft Office Word</Application>
  <DocSecurity>0</DocSecurity>
  <Lines>84</Lines>
  <Paragraphs>23</Paragraphs>
  <ScaleCrop>false</ScaleCrop>
  <Company/>
  <LinksUpToDate>false</LinksUpToDate>
  <CharactersWithSpaces>11881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brinkman</dc:creator>
  <cp:lastModifiedBy>kim brinkman</cp:lastModifiedBy>
  <cp:revision>1</cp:revision>
  <dcterms:created xsi:type="dcterms:W3CDTF">2016-04-28T09:04:00Z</dcterms:created>
  <dcterms:modified xsi:type="dcterms:W3CDTF">2016-04-28T09:05:00Z</dcterms:modified>
</cp:coreProperties>
</file>